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1E6C3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E6C3B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4D9ADF69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E9874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62CB8B95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6AD1E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3C1C3782" w14:textId="77777777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218A4760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50E0FCD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Statisztikai számjele:</w:t>
      </w:r>
      <w:r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6250FBE7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57DCBC69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>10403239-00033032-00000009</w:t>
      </w:r>
    </w:p>
    <w:p w14:paraId="4A34ECC6" w14:textId="7777777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  <w:t>Niedermüller Péter polgármester</w:t>
      </w:r>
    </w:p>
    <w:p w14:paraId="6B6C3F98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Önkormányzat)</w:t>
      </w:r>
    </w:p>
    <w:p w14:paraId="32D097FD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3A2CD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14693671" w14:textId="0B97E719" w:rsidR="00474D60" w:rsidRDefault="007C768C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Erzsébetvárosi Zsidó Örökségért Alapítvány</w:t>
      </w:r>
    </w:p>
    <w:p w14:paraId="235A47B9" w14:textId="72675518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</w:r>
      <w:r w:rsidR="007C768C">
        <w:rPr>
          <w:rFonts w:ascii="Times New Roman" w:hAnsi="Times New Roman" w:cs="Times New Roman"/>
          <w:sz w:val="24"/>
          <w:szCs w:val="24"/>
        </w:rPr>
        <w:t>1077 Budapest, Csányi u. 5.</w:t>
      </w:r>
    </w:p>
    <w:p w14:paraId="597E404C" w14:textId="2FF949C4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Nyilvántartási száma: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4558E">
        <w:rPr>
          <w:rFonts w:ascii="Times New Roman" w:hAnsi="Times New Roman" w:cs="Times New Roman"/>
          <w:sz w:val="24"/>
          <w:szCs w:val="24"/>
        </w:rPr>
        <w:t>01-01-0012717</w:t>
      </w:r>
    </w:p>
    <w:p w14:paraId="5B75975F" w14:textId="4E146925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19102904-1-42</w:t>
      </w:r>
    </w:p>
    <w:p w14:paraId="493D09B4" w14:textId="46A63431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4558E">
        <w:rPr>
          <w:rFonts w:ascii="Times New Roman" w:hAnsi="Times New Roman" w:cs="Times New Roman"/>
          <w:sz w:val="24"/>
          <w:szCs w:val="24"/>
        </w:rPr>
        <w:t>11705015-21454947</w:t>
      </w:r>
    </w:p>
    <w:p w14:paraId="45AA1156" w14:textId="168EF627" w:rsidR="00474D60" w:rsidRDefault="009F71E1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4525F"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 w:rsidR="00E4525F">
        <w:rPr>
          <w:rFonts w:ascii="Times New Roman" w:hAnsi="Times New Roman" w:cs="Times New Roman"/>
          <w:sz w:val="24"/>
          <w:szCs w:val="24"/>
        </w:rPr>
        <w:t xml:space="preserve"> kuratórium </w:t>
      </w:r>
      <w:r>
        <w:rPr>
          <w:rFonts w:ascii="Times New Roman" w:hAnsi="Times New Roman" w:cs="Times New Roman"/>
          <w:sz w:val="24"/>
          <w:szCs w:val="24"/>
        </w:rPr>
        <w:t>elnök</w:t>
      </w:r>
      <w:r w:rsidR="00E4525F">
        <w:rPr>
          <w:rFonts w:ascii="Times New Roman" w:hAnsi="Times New Roman" w:cs="Times New Roman"/>
          <w:sz w:val="24"/>
          <w:szCs w:val="24"/>
        </w:rPr>
        <w:t>e</w:t>
      </w:r>
    </w:p>
    <w:p w14:paraId="2867ED01" w14:textId="509F57DD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68C">
        <w:rPr>
          <w:rFonts w:ascii="Times New Roman" w:hAnsi="Times New Roman" w:cs="Times New Roman"/>
          <w:b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7C768C">
        <w:rPr>
          <w:rFonts w:ascii="Times New Roman" w:hAnsi="Times New Roman" w:cs="Times New Roman"/>
          <w:b/>
          <w:bCs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) között (a továbbiakban együttesen: </w:t>
      </w:r>
      <w:r>
        <w:rPr>
          <w:rFonts w:ascii="Times New Roman" w:hAnsi="Times New Roman" w:cs="Times New Roman"/>
          <w:b/>
          <w:bCs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FC1442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A1FA1A" w14:textId="77777777" w:rsidR="00474D60" w:rsidRDefault="009F71E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3B046DEB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147CD" w14:textId="77777777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Preambulum</w:t>
      </w:r>
    </w:p>
    <w:p w14:paraId="253C3A52" w14:textId="77777777" w:rsidR="00474D60" w:rsidRDefault="00474D60">
      <w:pPr>
        <w:spacing w:after="0" w:line="240" w:lineRule="auto"/>
        <w:jc w:val="center"/>
      </w:pPr>
    </w:p>
    <w:p w14:paraId="09F80DBA" w14:textId="62207FF3" w:rsidR="00286F82" w:rsidRPr="007C768C" w:rsidRDefault="00F4558E" w:rsidP="00286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zsidó </w:t>
      </w:r>
      <w:r w:rsidR="00286F82">
        <w:rPr>
          <w:rFonts w:ascii="Times New Roman" w:hAnsi="Times New Roman" w:cs="Times New Roman"/>
          <w:sz w:val="24"/>
          <w:szCs w:val="24"/>
        </w:rPr>
        <w:t>kultúra és a zsidó hagyományok megőrzése és ápolása érdekében együtt kívánnak működni az erzsébetvárosi zsidó kulturális örökség védelme és a zsidó kultúra fenntartása</w:t>
      </w:r>
      <w:r>
        <w:rPr>
          <w:rFonts w:ascii="Times New Roman" w:hAnsi="Times New Roman" w:cs="Times New Roman"/>
          <w:sz w:val="24"/>
          <w:szCs w:val="24"/>
        </w:rPr>
        <w:t xml:space="preserve"> céljából</w:t>
      </w:r>
      <w:r w:rsidR="00286F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amelyre</w:t>
      </w:r>
      <w:r w:rsidR="00286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286F82">
        <w:rPr>
          <w:rFonts w:ascii="Times New Roman" w:hAnsi="Times New Roman" w:cs="Times New Roman"/>
          <w:sz w:val="24"/>
          <w:szCs w:val="24"/>
        </w:rPr>
        <w:t>az alábbi megállapodást kötik.</w:t>
      </w:r>
    </w:p>
    <w:p w14:paraId="275AB5C0" w14:textId="2E554CC9" w:rsidR="00474D60" w:rsidRDefault="00474D60">
      <w:pPr>
        <w:spacing w:after="0" w:line="240" w:lineRule="auto"/>
        <w:jc w:val="both"/>
      </w:pPr>
    </w:p>
    <w:p w14:paraId="5DFB3F78" w14:textId="45EBE74C" w:rsidR="00474D60" w:rsidRDefault="009F71E1" w:rsidP="007C768C">
      <w:pPr>
        <w:spacing w:after="0" w:line="240" w:lineRule="auto"/>
        <w:jc w:val="both"/>
      </w:pPr>
      <w:r w:rsidRPr="007C768C">
        <w:rPr>
          <w:rFonts w:ascii="Times New Roman" w:hAnsi="Times New Roman" w:cs="Times New Roman"/>
          <w:sz w:val="24"/>
          <w:szCs w:val="24"/>
        </w:rPr>
        <w:t xml:space="preserve">Az Önkormányzat, figyelemmel a Magyarország helyi önkormányzatairól szóló 2011. évi CLXXXIX. törvény </w:t>
      </w:r>
      <w:r w:rsidR="007C768C">
        <w:rPr>
          <w:rFonts w:ascii="Times New Roman" w:hAnsi="Times New Roman" w:cs="Times New Roman"/>
          <w:sz w:val="24"/>
          <w:szCs w:val="24"/>
        </w:rPr>
        <w:t>2</w:t>
      </w:r>
      <w:r w:rsidRPr="007C768C">
        <w:rPr>
          <w:rFonts w:ascii="Times New Roman" w:hAnsi="Times New Roman" w:cs="Times New Roman"/>
          <w:sz w:val="24"/>
          <w:szCs w:val="24"/>
        </w:rPr>
        <w:t xml:space="preserve">3. § (5) </w:t>
      </w:r>
      <w:r w:rsidR="00F43FE5" w:rsidRPr="007C768C">
        <w:rPr>
          <w:rFonts w:ascii="Times New Roman" w:hAnsi="Times New Roman" w:cs="Times New Roman"/>
          <w:sz w:val="24"/>
          <w:szCs w:val="24"/>
        </w:rPr>
        <w:t xml:space="preserve">bekezdés </w:t>
      </w:r>
      <w:r w:rsidRPr="007C768C">
        <w:rPr>
          <w:rFonts w:ascii="Times New Roman" w:hAnsi="Times New Roman" w:cs="Times New Roman"/>
          <w:sz w:val="24"/>
          <w:szCs w:val="24"/>
        </w:rPr>
        <w:t xml:space="preserve">13. pontjára, kiemelten fontosnak tekinti a kerület kulturális örökségének helyi védelmét, a helyi közművelődési tevékenység támogatását. </w:t>
      </w:r>
    </w:p>
    <w:p w14:paraId="0ABECBB1" w14:textId="77777777" w:rsidR="00474D60" w:rsidRDefault="00474D60">
      <w:pPr>
        <w:pStyle w:val="Listaszerbekezds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54990AC2" w14:textId="2B4EA835" w:rsidR="00474D60" w:rsidRDefault="009F71E1" w:rsidP="007C768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7C768C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BF2">
        <w:rPr>
          <w:rFonts w:ascii="Times New Roman" w:hAnsi="Times New Roman" w:cs="Times New Roman"/>
          <w:sz w:val="24"/>
          <w:szCs w:val="24"/>
        </w:rPr>
        <w:t xml:space="preserve">azzal a céllal jött létre, hogy az erzsébetvárosi zsidó kulturális örökség védelme, a helyi közművelődési tevékenység támogatása, valamint a zsidó kultúra fenntartása és helyi </w:t>
      </w:r>
      <w:proofErr w:type="gramStart"/>
      <w:r w:rsidR="00D30BF2">
        <w:rPr>
          <w:rFonts w:ascii="Times New Roman" w:hAnsi="Times New Roman" w:cs="Times New Roman"/>
          <w:sz w:val="24"/>
          <w:szCs w:val="24"/>
        </w:rPr>
        <w:t>tradícióik</w:t>
      </w:r>
      <w:proofErr w:type="gramEnd"/>
      <w:r w:rsidR="00D30BF2">
        <w:rPr>
          <w:rFonts w:ascii="Times New Roman" w:hAnsi="Times New Roman" w:cs="Times New Roman"/>
          <w:sz w:val="24"/>
          <w:szCs w:val="24"/>
        </w:rPr>
        <w:t xml:space="preserve"> ápolása, az ismeretterjesztés érdekében programokat, rendezvényeket szervezzen, kiadványokat készítsen</w:t>
      </w:r>
      <w:r w:rsidR="00F4558E">
        <w:rPr>
          <w:rFonts w:ascii="Times New Roman" w:hAnsi="Times New Roman" w:cs="Times New Roman"/>
          <w:sz w:val="24"/>
          <w:szCs w:val="24"/>
        </w:rPr>
        <w:t>.</w:t>
      </w:r>
    </w:p>
    <w:p w14:paraId="0E3E9CEE" w14:textId="77777777" w:rsidR="00474D60" w:rsidRDefault="00474D60">
      <w:pPr>
        <w:spacing w:after="0" w:line="240" w:lineRule="auto"/>
        <w:ind w:left="567" w:hanging="567"/>
        <w:jc w:val="both"/>
      </w:pPr>
    </w:p>
    <w:p w14:paraId="644E675F" w14:textId="20A78C97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Az együttműködési megállapodás tárgya</w:t>
      </w:r>
    </w:p>
    <w:p w14:paraId="2EE09309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6235F" w14:textId="068BCAC1" w:rsidR="00286F82" w:rsidRDefault="009F7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Az Önkormányzat </w:t>
      </w:r>
      <w:r w:rsidR="00286F82">
        <w:rPr>
          <w:rFonts w:ascii="Times New Roman" w:hAnsi="Times New Roman" w:cs="Times New Roman"/>
          <w:sz w:val="24"/>
          <w:szCs w:val="24"/>
        </w:rPr>
        <w:t>megbízza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F82">
        <w:rPr>
          <w:rFonts w:ascii="Times New Roman" w:hAnsi="Times New Roman" w:cs="Times New Roman"/>
          <w:sz w:val="24"/>
          <w:szCs w:val="24"/>
        </w:rPr>
        <w:t>Alapítványt a 1077 Budapest, Csányi u. 5. szám alatt található Erzsébetvárosi Zsidó Történeti Tár működtetésével az alábbiak szerint:</w:t>
      </w:r>
    </w:p>
    <w:p w14:paraId="50A92CBC" w14:textId="77777777" w:rsidR="00474D60" w:rsidRDefault="00474D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8A74FE6" w14:textId="00BEBEEB" w:rsidR="00474D60" w:rsidRDefault="009F71E1" w:rsidP="00286F82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0BF2">
        <w:rPr>
          <w:rFonts w:ascii="Times New Roman" w:hAnsi="Times New Roman" w:cs="Times New Roman"/>
          <w:sz w:val="24"/>
          <w:szCs w:val="24"/>
        </w:rPr>
        <w:t>Az Alapítvány gondoskodik az Erzsébetvárosi Zsidó Történeti Tár folyamatos működéséről, a fenti célok érdekében megvalósuló programok biztosításáról, az Erzsébetvárosi Zsidó Történeti T</w:t>
      </w:r>
      <w:r w:rsidR="000C0AE9">
        <w:rPr>
          <w:rFonts w:ascii="Times New Roman" w:hAnsi="Times New Roman" w:cs="Times New Roman"/>
          <w:sz w:val="24"/>
          <w:szCs w:val="24"/>
        </w:rPr>
        <w:t xml:space="preserve">árban kialakított, a pesti zsidóság egykori életét bemutató </w:t>
      </w:r>
      <w:r w:rsidR="00D30BF2">
        <w:rPr>
          <w:rFonts w:ascii="Times New Roman" w:hAnsi="Times New Roman" w:cs="Times New Roman"/>
          <w:sz w:val="24"/>
          <w:szCs w:val="24"/>
        </w:rPr>
        <w:t>állandó kiállítás megtekinthetőségéről.</w:t>
      </w:r>
    </w:p>
    <w:p w14:paraId="57FD09D3" w14:textId="05B71450" w:rsidR="000C0AE9" w:rsidRDefault="000C0AE9" w:rsidP="000C0AE9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2.1.2</w:t>
      </w:r>
      <w:r>
        <w:rPr>
          <w:rFonts w:ascii="Times New Roman" w:hAnsi="Times New Roman" w:cs="Times New Roman"/>
          <w:sz w:val="24"/>
          <w:szCs w:val="24"/>
        </w:rPr>
        <w:tab/>
        <w:t>Az Alapítvány tevékenysége során együttműködik a kerületi zsidó kulturális és vallási szervezetekkel, a kerületi iskolákkal a zsidó kulturális hagyományok ápolása és bemutatása érdekében.</w:t>
      </w:r>
    </w:p>
    <w:p w14:paraId="5B92F2D0" w14:textId="5C0946EC" w:rsidR="00C17603" w:rsidRDefault="00C17603" w:rsidP="000C0AE9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3ED3BB16" w14:textId="4205C46C" w:rsidR="009C74B0" w:rsidRDefault="000C0AE9" w:rsidP="000C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603">
        <w:rPr>
          <w:rFonts w:ascii="Times New Roman" w:hAnsi="Times New Roman" w:cs="Times New Roman"/>
          <w:sz w:val="24"/>
          <w:szCs w:val="24"/>
        </w:rPr>
        <w:t xml:space="preserve">2.2. Az Alapítvány igény szerint az Önkormányzat rendelkezésére bocsátja az ingatlanban található kulturális közösségi teret. Az igénybevételi szándékáról az Önkormányzat lehetőség szerint legalább 60 nappal megelőzően </w:t>
      </w:r>
      <w:r w:rsidR="00E4525F">
        <w:rPr>
          <w:rFonts w:ascii="Times New Roman" w:hAnsi="Times New Roman" w:cs="Times New Roman"/>
          <w:sz w:val="24"/>
          <w:szCs w:val="24"/>
        </w:rPr>
        <w:t xml:space="preserve">írásban </w:t>
      </w:r>
      <w:r w:rsidRPr="00C17603">
        <w:rPr>
          <w:rFonts w:ascii="Times New Roman" w:hAnsi="Times New Roman" w:cs="Times New Roman"/>
          <w:sz w:val="24"/>
          <w:szCs w:val="24"/>
        </w:rPr>
        <w:t>értesíti az Alapítványt.</w:t>
      </w:r>
    </w:p>
    <w:p w14:paraId="1C49347A" w14:textId="77777777" w:rsidR="000C0AE9" w:rsidRDefault="000C0AE9" w:rsidP="000C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2D7F1" w14:textId="3CA58867" w:rsidR="00D30BF2" w:rsidRPr="00C17603" w:rsidRDefault="00C17603" w:rsidP="00C17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603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Az Önkormányzat a 2.1.-2.2 pontban foglalt feladatok ellátásához jelen megállapodás keretében támogatást biztosít.</w:t>
      </w:r>
    </w:p>
    <w:p w14:paraId="5A2A9657" w14:textId="77777777" w:rsidR="00474D60" w:rsidRDefault="00474D60" w:rsidP="00337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67CCB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megállapodás időtartama</w:t>
      </w:r>
    </w:p>
    <w:p w14:paraId="757E54E1" w14:textId="77777777" w:rsidR="00474D60" w:rsidRDefault="00474D6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A8B337A" w14:textId="2E92A33C" w:rsidR="00474D60" w:rsidRDefault="00F4558E" w:rsidP="00C1760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57E1F">
        <w:rPr>
          <w:rFonts w:ascii="Times New Roman" w:hAnsi="Times New Roman" w:cs="Times New Roman"/>
          <w:sz w:val="24"/>
          <w:szCs w:val="24"/>
        </w:rPr>
        <w:t xml:space="preserve">A </w:t>
      </w:r>
      <w:r w:rsidR="009F71E1">
        <w:rPr>
          <w:rFonts w:ascii="Times New Roman" w:hAnsi="Times New Roman" w:cs="Times New Roman"/>
          <w:sz w:val="24"/>
          <w:szCs w:val="24"/>
        </w:rPr>
        <w:t xml:space="preserve">Felek a megállapodást határozott </w:t>
      </w:r>
      <w:r w:rsidR="00C14DA7">
        <w:rPr>
          <w:rFonts w:ascii="Times New Roman" w:hAnsi="Times New Roman" w:cs="Times New Roman"/>
          <w:sz w:val="24"/>
          <w:szCs w:val="24"/>
        </w:rPr>
        <w:t>időre,</w:t>
      </w:r>
      <w:r w:rsidR="00C17603">
        <w:rPr>
          <w:rFonts w:ascii="Times New Roman" w:hAnsi="Times New Roman" w:cs="Times New Roman"/>
          <w:sz w:val="24"/>
          <w:szCs w:val="24"/>
        </w:rPr>
        <w:t xml:space="preserve"> </w:t>
      </w:r>
      <w:r w:rsidR="00C17603" w:rsidRPr="00C17603">
        <w:rPr>
          <w:rFonts w:ascii="Times New Roman" w:hAnsi="Times New Roman" w:cs="Times New Roman"/>
          <w:b/>
          <w:sz w:val="24"/>
          <w:szCs w:val="24"/>
        </w:rPr>
        <w:t xml:space="preserve">2023. szeptember 1. – 2024. augusztus 31. közötti </w:t>
      </w:r>
      <w:r w:rsidR="001F78A8">
        <w:rPr>
          <w:rFonts w:ascii="Times New Roman" w:hAnsi="Times New Roman" w:cs="Times New Roman"/>
          <w:b/>
          <w:sz w:val="24"/>
          <w:szCs w:val="24"/>
        </w:rPr>
        <w:t>időtartamra</w:t>
      </w:r>
      <w:r w:rsidR="009F71E1" w:rsidRPr="00280CEA">
        <w:rPr>
          <w:rFonts w:ascii="Times New Roman" w:hAnsi="Times New Roman" w:cs="Times New Roman"/>
          <w:sz w:val="24"/>
          <w:szCs w:val="24"/>
        </w:rPr>
        <w:t xml:space="preserve"> kötik</w:t>
      </w:r>
      <w:r w:rsidR="00C17603">
        <w:rPr>
          <w:rFonts w:ascii="Times New Roman" w:hAnsi="Times New Roman" w:cs="Times New Roman"/>
          <w:sz w:val="24"/>
          <w:szCs w:val="24"/>
        </w:rPr>
        <w:t>.</w:t>
      </w:r>
    </w:p>
    <w:p w14:paraId="19428CFD" w14:textId="77777777" w:rsidR="00474D60" w:rsidRDefault="00474D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957C529" w14:textId="051D703B" w:rsidR="00474D60" w:rsidRDefault="009F7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Felek jogai és kötelezettségei, a megállapodásban megjelölt feladat ellátásának személyi és tárgyi feltételei</w:t>
      </w:r>
    </w:p>
    <w:p w14:paraId="37E4C4BC" w14:textId="47CADED3" w:rsidR="00C17603" w:rsidRDefault="00C17603" w:rsidP="00C17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D3308C" w14:textId="472487A7" w:rsidR="00C17603" w:rsidRDefault="00C17603" w:rsidP="00C17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F86724" w14:textId="7C7B4953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ab/>
        <w:t>A 2.1. pontban vállalt feladatok megvalós</w:t>
      </w:r>
      <w:r w:rsidR="00E4525F">
        <w:rPr>
          <w:rFonts w:ascii="Times New Roman" w:hAnsi="Times New Roman" w:cs="Times New Roman"/>
          <w:sz w:val="24"/>
          <w:szCs w:val="24"/>
        </w:rPr>
        <w:t>ítá</w:t>
      </w:r>
      <w:r>
        <w:rPr>
          <w:rFonts w:ascii="Times New Roman" w:hAnsi="Times New Roman" w:cs="Times New Roman"/>
          <w:sz w:val="24"/>
          <w:szCs w:val="24"/>
        </w:rPr>
        <w:t xml:space="preserve">sának helyszíne a </w:t>
      </w:r>
      <w:r>
        <w:rPr>
          <w:rFonts w:ascii="Times New Roman" w:hAnsi="Times New Roman" w:cs="Times New Roman"/>
          <w:b/>
          <w:sz w:val="24"/>
          <w:szCs w:val="24"/>
        </w:rPr>
        <w:t>107</w:t>
      </w:r>
      <w:r w:rsidR="00C1760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Budapest, </w:t>
      </w:r>
      <w:r w:rsidR="00C17603">
        <w:rPr>
          <w:rFonts w:ascii="Times New Roman" w:hAnsi="Times New Roman" w:cs="Times New Roman"/>
          <w:b/>
          <w:sz w:val="24"/>
          <w:szCs w:val="24"/>
        </w:rPr>
        <w:t>Csányi u. 5. szám</w:t>
      </w:r>
      <w:r>
        <w:rPr>
          <w:rFonts w:ascii="Times New Roman" w:hAnsi="Times New Roman" w:cs="Times New Roman"/>
          <w:b/>
          <w:sz w:val="24"/>
          <w:szCs w:val="24"/>
        </w:rPr>
        <w:t xml:space="preserve"> alatt, </w:t>
      </w:r>
      <w:r w:rsidR="001F78A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17603">
        <w:rPr>
          <w:rFonts w:ascii="Times New Roman" w:hAnsi="Times New Roman" w:cs="Times New Roman"/>
          <w:b/>
          <w:sz w:val="24"/>
          <w:szCs w:val="24"/>
        </w:rPr>
        <w:t>34105</w:t>
      </w:r>
      <w:r>
        <w:rPr>
          <w:rFonts w:ascii="Times New Roman" w:hAnsi="Times New Roman" w:cs="Times New Roman"/>
          <w:b/>
          <w:sz w:val="24"/>
          <w:szCs w:val="24"/>
        </w:rPr>
        <w:t xml:space="preserve"> helyrajzi számon található </w:t>
      </w:r>
      <w:r w:rsidR="00C17603">
        <w:rPr>
          <w:rFonts w:ascii="Times New Roman" w:hAnsi="Times New Roman" w:cs="Times New Roman"/>
          <w:b/>
          <w:sz w:val="24"/>
          <w:szCs w:val="24"/>
        </w:rPr>
        <w:t>465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alapterületű önkormányzati tulajdonú ingatlan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4525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Ingatlan</w:t>
      </w:r>
      <w:r>
        <w:rPr>
          <w:rFonts w:ascii="Times New Roman" w:hAnsi="Times New Roman" w:cs="Times New Roman"/>
          <w:sz w:val="24"/>
          <w:szCs w:val="24"/>
        </w:rPr>
        <w:t xml:space="preserve">). Az Ingatlant </w:t>
      </w:r>
      <w:r w:rsidR="009C74B0">
        <w:rPr>
          <w:rFonts w:ascii="Times New Roman" w:hAnsi="Times New Roman" w:cs="Times New Roman"/>
          <w:sz w:val="24"/>
          <w:szCs w:val="24"/>
        </w:rPr>
        <w:t xml:space="preserve">és a benne található ingó vagyont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A5504D">
        <w:rPr>
          <w:rFonts w:ascii="Times New Roman" w:hAnsi="Times New Roman" w:cs="Times New Roman"/>
          <w:sz w:val="24"/>
          <w:szCs w:val="24"/>
        </w:rPr>
        <w:t>Alapítvány külön megállapodás</w:t>
      </w:r>
      <w:r w:rsidR="009C74B0">
        <w:rPr>
          <w:rFonts w:ascii="Times New Roman" w:hAnsi="Times New Roman" w:cs="Times New Roman"/>
          <w:sz w:val="24"/>
          <w:szCs w:val="24"/>
        </w:rPr>
        <w:t xml:space="preserve"> alapján térítésmentes használatba kapja az együttműködési megállapodás időtartamára. </w:t>
      </w:r>
    </w:p>
    <w:p w14:paraId="4C9706D5" w14:textId="77777777" w:rsidR="009A24FC" w:rsidRDefault="009A24F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499A32D" w14:textId="20B83884" w:rsidR="00474D60" w:rsidRDefault="001F78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ab/>
        <w:t>Az Alapítvány köteles az ingatlan használatbavételét követően a</w:t>
      </w:r>
      <w:r w:rsidR="00A5504D">
        <w:rPr>
          <w:rFonts w:ascii="Times New Roman" w:hAnsi="Times New Roman" w:cs="Times New Roman"/>
          <w:sz w:val="24"/>
          <w:szCs w:val="24"/>
        </w:rPr>
        <w:t xml:space="preserve"> szükséges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9C74B0">
        <w:rPr>
          <w:rFonts w:ascii="Times New Roman" w:hAnsi="Times New Roman" w:cs="Times New Roman"/>
          <w:sz w:val="24"/>
          <w:szCs w:val="24"/>
        </w:rPr>
        <w:t xml:space="preserve">özüzemi </w:t>
      </w:r>
      <w:r w:rsidR="00A5504D">
        <w:rPr>
          <w:rFonts w:ascii="Times New Roman" w:hAnsi="Times New Roman" w:cs="Times New Roman"/>
          <w:sz w:val="24"/>
          <w:szCs w:val="24"/>
        </w:rPr>
        <w:t>szolgáltatási szerződéseket megkötni, valamint</w:t>
      </w:r>
      <w:r>
        <w:rPr>
          <w:rFonts w:ascii="Times New Roman" w:hAnsi="Times New Roman" w:cs="Times New Roman"/>
          <w:sz w:val="24"/>
          <w:szCs w:val="24"/>
        </w:rPr>
        <w:t xml:space="preserve"> az ingatlanra vonatkozóan vagyonbiztosítást kötni</w:t>
      </w:r>
      <w:r w:rsidR="00E4525F">
        <w:rPr>
          <w:rFonts w:ascii="Times New Roman" w:hAnsi="Times New Roman" w:cs="Times New Roman"/>
          <w:sz w:val="24"/>
          <w:szCs w:val="24"/>
        </w:rPr>
        <w:t xml:space="preserve">, a </w:t>
      </w:r>
      <w:r w:rsidR="007C64D3">
        <w:rPr>
          <w:rFonts w:ascii="Times New Roman" w:hAnsi="Times New Roman" w:cs="Times New Roman"/>
          <w:sz w:val="24"/>
          <w:szCs w:val="24"/>
        </w:rPr>
        <w:t>közüzemi szerződéseket</w:t>
      </w:r>
      <w:r w:rsidR="00857E1F">
        <w:rPr>
          <w:rFonts w:ascii="Times New Roman" w:hAnsi="Times New Roman" w:cs="Times New Roman"/>
          <w:sz w:val="24"/>
          <w:szCs w:val="24"/>
        </w:rPr>
        <w:t xml:space="preserve"> és a </w:t>
      </w:r>
      <w:r w:rsidR="00E4525F">
        <w:rPr>
          <w:rFonts w:ascii="Times New Roman" w:hAnsi="Times New Roman" w:cs="Times New Roman"/>
          <w:sz w:val="24"/>
          <w:szCs w:val="24"/>
        </w:rPr>
        <w:t>biztosítási kötvényt legkésőbb 2023. október 31. napjáig bemutatni.</w:t>
      </w:r>
    </w:p>
    <w:p w14:paraId="3BB5B0FD" w14:textId="5DBB712F" w:rsidR="009C74B0" w:rsidRDefault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51EE9BB" w14:textId="6EBFED79" w:rsidR="009C74B0" w:rsidRDefault="00A5504D" w:rsidP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9C74B0" w:rsidRPr="009C74B0">
        <w:rPr>
          <w:rFonts w:ascii="Times New Roman" w:hAnsi="Times New Roman" w:cs="Times New Roman"/>
          <w:sz w:val="24"/>
          <w:szCs w:val="24"/>
        </w:rPr>
        <w:t xml:space="preserve">. Az Alapítvány </w:t>
      </w:r>
      <w:r>
        <w:rPr>
          <w:rFonts w:ascii="Times New Roman" w:hAnsi="Times New Roman" w:cs="Times New Roman"/>
          <w:sz w:val="24"/>
          <w:szCs w:val="24"/>
        </w:rPr>
        <w:t xml:space="preserve">köteles a </w:t>
      </w:r>
      <w:r w:rsidR="009C74B0" w:rsidRPr="009C74B0">
        <w:rPr>
          <w:rFonts w:ascii="Times New Roman" w:hAnsi="Times New Roman" w:cs="Times New Roman"/>
          <w:sz w:val="24"/>
          <w:szCs w:val="24"/>
        </w:rPr>
        <w:t xml:space="preserve">2023. szeptember 1. napját megelőzően az </w:t>
      </w:r>
      <w:proofErr w:type="spellStart"/>
      <w:r w:rsidR="009C74B0" w:rsidRPr="009C74B0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="009C74B0" w:rsidRPr="009C74B0">
        <w:rPr>
          <w:rFonts w:ascii="Times New Roman" w:hAnsi="Times New Roman" w:cs="Times New Roman"/>
          <w:sz w:val="24"/>
          <w:szCs w:val="24"/>
        </w:rPr>
        <w:t xml:space="preserve"> Nonprofit Kft. alkalmazásában álló és a Csányi u. 5. szám alatti telephelyen feladatot ellátó munkavállalókat a munkavállalók erre irányuló szándéka esetén, minimum változatlan feltételekkel tovább</w:t>
      </w:r>
      <w:r>
        <w:rPr>
          <w:rFonts w:ascii="Times New Roman" w:hAnsi="Times New Roman" w:cs="Times New Roman"/>
          <w:sz w:val="24"/>
          <w:szCs w:val="24"/>
        </w:rPr>
        <w:t xml:space="preserve"> foglalkoztatni</w:t>
      </w:r>
      <w:r w:rsidR="009C74B0" w:rsidRPr="009C74B0">
        <w:rPr>
          <w:rFonts w:ascii="Times New Roman" w:hAnsi="Times New Roman" w:cs="Times New Roman"/>
          <w:sz w:val="24"/>
          <w:szCs w:val="24"/>
        </w:rPr>
        <w:t>.</w:t>
      </w:r>
    </w:p>
    <w:p w14:paraId="7AF1F941" w14:textId="282E2838" w:rsidR="009C74B0" w:rsidRDefault="009C74B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1C9F2F1" w14:textId="2A2FBCCB" w:rsidR="00474D60" w:rsidRDefault="00A5504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Az 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vállalja, hogy a 2.1.</w:t>
      </w:r>
      <w:r>
        <w:rPr>
          <w:rFonts w:ascii="Times New Roman" w:hAnsi="Times New Roman" w:cs="Times New Roman"/>
          <w:sz w:val="24"/>
          <w:szCs w:val="24"/>
        </w:rPr>
        <w:t>-2.2.</w:t>
      </w:r>
      <w:r w:rsidR="009F71E1">
        <w:rPr>
          <w:rFonts w:ascii="Times New Roman" w:hAnsi="Times New Roman" w:cs="Times New Roman"/>
          <w:sz w:val="24"/>
          <w:szCs w:val="24"/>
        </w:rPr>
        <w:t xml:space="preserve"> pontban foglalt feladatok ellátását saját (ideértve az esetleges</w:t>
      </w:r>
      <w:r w:rsidR="00E4525F">
        <w:rPr>
          <w:rFonts w:ascii="Times New Roman" w:hAnsi="Times New Roman" w:cs="Times New Roman"/>
          <w:sz w:val="24"/>
          <w:szCs w:val="24"/>
        </w:rPr>
        <w:t>en</w:t>
      </w:r>
      <w:r w:rsidR="009F71E1">
        <w:rPr>
          <w:rFonts w:ascii="Times New Roman" w:hAnsi="Times New Roman" w:cs="Times New Roman"/>
          <w:sz w:val="24"/>
          <w:szCs w:val="24"/>
        </w:rPr>
        <w:t xml:space="preserve"> erre a célra elnyert egyéb támogatásokat is) és önkormányzati forrásból biztosítja.</w:t>
      </w:r>
    </w:p>
    <w:p w14:paraId="6C2DBCD0" w14:textId="77777777" w:rsidR="00337F2A" w:rsidRDefault="00337F2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D2D51FB" w14:textId="046A8F1E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4.5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kijelenti, hogy a 2.1. pontban meghatározott feladatainak ellátásához szükséges szakértelemmel és tárgyi feltételekkel rendelkezik, </w:t>
      </w:r>
      <w:r w:rsidR="00E4525F">
        <w:rPr>
          <w:rFonts w:ascii="Times New Roman" w:hAnsi="Times New Roman" w:cs="Times New Roman"/>
          <w:sz w:val="24"/>
          <w:szCs w:val="24"/>
        </w:rPr>
        <w:t>é</w:t>
      </w:r>
      <w:r w:rsidR="009F71E1">
        <w:rPr>
          <w:rFonts w:ascii="Times New Roman" w:hAnsi="Times New Roman" w:cs="Times New Roman"/>
          <w:sz w:val="24"/>
          <w:szCs w:val="24"/>
        </w:rPr>
        <w:t>s vállalja, hogy a feladatait magas szakmai színvonalon, legjobb tudása szerint látja el.</w:t>
      </w:r>
    </w:p>
    <w:p w14:paraId="4EAF024B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AF7D7AE" w14:textId="6665EEC5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4.6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vállalja, hogy igény esetén együttműködik </w:t>
      </w:r>
      <w:r w:rsidR="009C74B0">
        <w:rPr>
          <w:rFonts w:ascii="Times New Roman" w:hAnsi="Times New Roman" w:cs="Times New Roman"/>
          <w:sz w:val="24"/>
          <w:szCs w:val="24"/>
        </w:rPr>
        <w:t>az Önkormányzattal, a kerület</w:t>
      </w:r>
      <w:r w:rsidR="009F71E1">
        <w:rPr>
          <w:rFonts w:ascii="Times New Roman" w:hAnsi="Times New Roman" w:cs="Times New Roman"/>
          <w:sz w:val="24"/>
          <w:szCs w:val="24"/>
        </w:rPr>
        <w:t xml:space="preserve"> más kulturális és közéleti szervezeteivel, iskoláival, művelődési intézményével.</w:t>
      </w:r>
    </w:p>
    <w:p w14:paraId="47BB12E0" w14:textId="77777777" w:rsidR="00474D60" w:rsidRDefault="00474D60">
      <w:pPr>
        <w:spacing w:after="0" w:line="240" w:lineRule="auto"/>
        <w:ind w:left="567" w:hanging="567"/>
        <w:jc w:val="both"/>
      </w:pPr>
    </w:p>
    <w:p w14:paraId="178DAA56" w14:textId="4A01F7D6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  <w:r w:rsidR="00A5504D">
        <w:rPr>
          <w:rFonts w:ascii="Times New Roman" w:hAnsi="Times New Roman" w:cs="Times New Roman"/>
          <w:sz w:val="24"/>
          <w:szCs w:val="24"/>
        </w:rPr>
        <w:t>7.</w:t>
      </w:r>
      <w:r w:rsidR="00A5504D">
        <w:rPr>
          <w:rFonts w:ascii="Times New Roman" w:hAnsi="Times New Roman" w:cs="Times New Roman"/>
          <w:sz w:val="24"/>
          <w:szCs w:val="24"/>
        </w:rPr>
        <w:tab/>
        <w:t>A Felek rögzítik, hogy ha a feladat</w:t>
      </w:r>
      <w:r>
        <w:rPr>
          <w:rFonts w:ascii="Times New Roman" w:hAnsi="Times New Roman" w:cs="Times New Roman"/>
          <w:sz w:val="24"/>
          <w:szCs w:val="24"/>
        </w:rPr>
        <w:t xml:space="preserve"> ellátásához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szakértelem vagy képesítés szükséges, az </w:t>
      </w:r>
      <w:r w:rsidR="00A5504D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jogosult megbízottat vagy alvállalkozót igénybe venni. Az igénybe vett megbízott vagy alvállalkozó magatartásáért az </w:t>
      </w:r>
      <w:r w:rsidR="00A5504D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úgy felel, mint a sajátjáért.</w:t>
      </w:r>
    </w:p>
    <w:p w14:paraId="30CC5E57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7E3667" w14:textId="034A0A22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4.8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 Felek </w:t>
      </w:r>
      <w:r w:rsidR="00857E1F">
        <w:rPr>
          <w:rFonts w:ascii="Times New Roman" w:hAnsi="Times New Roman" w:cs="Times New Roman"/>
          <w:sz w:val="24"/>
          <w:szCs w:val="24"/>
        </w:rPr>
        <w:t xml:space="preserve">a </w:t>
      </w:r>
      <w:r w:rsidR="009F71E1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-2.2</w:t>
      </w:r>
      <w:r w:rsidR="009F71E1">
        <w:rPr>
          <w:rFonts w:ascii="Times New Roman" w:hAnsi="Times New Roman" w:cs="Times New Roman"/>
          <w:sz w:val="24"/>
          <w:szCs w:val="24"/>
        </w:rPr>
        <w:t xml:space="preserve"> pontban meghatározott feladatok teljesítése érdekében kötelesek együttműködni és egymást kölcsönösen tájékoztatni. Amennyiben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a feladatait bármely okból nem tudja teljesíteni vagy teljesítésében akadályoztatva van, erről az Önkormányzatot haladéktalanul köteles </w:t>
      </w:r>
      <w:r w:rsidR="00857E1F">
        <w:rPr>
          <w:rFonts w:ascii="Times New Roman" w:hAnsi="Times New Roman" w:cs="Times New Roman"/>
          <w:sz w:val="24"/>
          <w:szCs w:val="24"/>
        </w:rPr>
        <w:t xml:space="preserve">írásban </w:t>
      </w:r>
      <w:r w:rsidR="009F71E1">
        <w:rPr>
          <w:rFonts w:ascii="Times New Roman" w:hAnsi="Times New Roman" w:cs="Times New Roman"/>
          <w:sz w:val="24"/>
          <w:szCs w:val="24"/>
        </w:rPr>
        <w:t xml:space="preserve">értesíteni. Az értesítési kötelezettség elmulasztásából eredő kárért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felel.</w:t>
      </w:r>
    </w:p>
    <w:p w14:paraId="52F9DD97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6B6D155" w14:textId="2EAC1FD9" w:rsidR="00474D60" w:rsidRDefault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4.9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köteles a tevékenységéből eredő, harmadik személynek okozott károkat megtéríteni, amennyiben felelősségét jogerős bírósági vagy hatósági határozat megállapítja. </w:t>
      </w:r>
    </w:p>
    <w:p w14:paraId="3E897DCD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E760BE" w14:textId="6455F04D" w:rsidR="00474D60" w:rsidRDefault="00A5504D" w:rsidP="00A5504D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4.10 Az Alapítvány </w:t>
      </w:r>
      <w:r w:rsidR="009F71E1">
        <w:rPr>
          <w:rFonts w:ascii="Times New Roman" w:hAnsi="Times New Roman" w:cs="Times New Roman"/>
          <w:sz w:val="24"/>
          <w:szCs w:val="24"/>
        </w:rPr>
        <w:t xml:space="preserve">a saját kiadású 2.1 pontban foglalt támogatott feladatokat érintő katalógusain, </w:t>
      </w:r>
      <w:proofErr w:type="spellStart"/>
      <w:r w:rsidR="009F71E1">
        <w:rPr>
          <w:rFonts w:ascii="Times New Roman" w:hAnsi="Times New Roman" w:cs="Times New Roman"/>
          <w:sz w:val="24"/>
          <w:szCs w:val="24"/>
        </w:rPr>
        <w:t>műsorfüzetein</w:t>
      </w:r>
      <w:proofErr w:type="spellEnd"/>
      <w:r w:rsidR="009F71E1">
        <w:rPr>
          <w:rFonts w:ascii="Times New Roman" w:hAnsi="Times New Roman" w:cs="Times New Roman"/>
          <w:sz w:val="24"/>
          <w:szCs w:val="24"/>
        </w:rPr>
        <w:t>, plakátjain köteles Erzsébetváros Önkormányzatát támogatóként feltüntetni. Az Önkormányzat címerének és logójának használata tekintetében az önkormányzat jelképei használatának szabályozásáról szóló 21/2013. (IV.30.) önkormányzati rendelet szabályai az irányadók.</w:t>
      </w:r>
    </w:p>
    <w:p w14:paraId="15771904" w14:textId="77777777" w:rsidR="00474D60" w:rsidRDefault="00474D60">
      <w:pPr>
        <w:spacing w:after="0" w:line="240" w:lineRule="auto"/>
        <w:ind w:left="567" w:hanging="567"/>
        <w:jc w:val="both"/>
      </w:pPr>
    </w:p>
    <w:p w14:paraId="57F6F11D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V. Az Önkormányzat által nyújtott támogatás összege és felhasználásának módja</w:t>
      </w:r>
    </w:p>
    <w:p w14:paraId="378CCBF7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62CE1" w14:textId="65958BAD" w:rsidR="00474D60" w:rsidRDefault="009F71E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kötelezettséget vállal arra, hogy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részére a 2.1.</w:t>
      </w:r>
      <w:r w:rsidR="00374898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ellátása érdekében </w:t>
      </w:r>
      <w:r w:rsidR="00374898">
        <w:rPr>
          <w:rFonts w:ascii="Times New Roman" w:hAnsi="Times New Roman" w:cs="Times New Roman"/>
          <w:sz w:val="24"/>
          <w:szCs w:val="24"/>
        </w:rPr>
        <w:t xml:space="preserve">a megállapodás időtartamára, azaz 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 xml:space="preserve">2023. szeptember 1. </w:t>
      </w:r>
      <w:r w:rsidR="00CF686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74898" w:rsidRPr="00030F14">
        <w:rPr>
          <w:rFonts w:ascii="Times New Roman" w:hAnsi="Times New Roman" w:cs="Times New Roman"/>
          <w:b/>
          <w:sz w:val="24"/>
          <w:szCs w:val="24"/>
        </w:rPr>
        <w:t>2024. augusztus 31. közötti időtartamra</w:t>
      </w:r>
      <w:r w:rsidR="00374898">
        <w:rPr>
          <w:rFonts w:ascii="Times New Roman" w:hAnsi="Times New Roman" w:cs="Times New Roman"/>
          <w:sz w:val="24"/>
          <w:szCs w:val="24"/>
        </w:rPr>
        <w:t xml:space="preserve"> (támogatási időszak) </w:t>
      </w:r>
      <w:r w:rsidR="00374898" w:rsidRPr="00374898">
        <w:rPr>
          <w:rFonts w:ascii="Times New Roman" w:hAnsi="Times New Roman" w:cs="Times New Roman"/>
          <w:b/>
          <w:sz w:val="24"/>
          <w:szCs w:val="24"/>
        </w:rPr>
        <w:t>90.000.000 Ft</w:t>
      </w:r>
      <w:r w:rsidR="00374898">
        <w:rPr>
          <w:rFonts w:ascii="Times New Roman" w:hAnsi="Times New Roman" w:cs="Times New Roman"/>
          <w:sz w:val="24"/>
          <w:szCs w:val="24"/>
        </w:rPr>
        <w:t>,</w:t>
      </w:r>
      <w:r w:rsidR="00E939D6" w:rsidRPr="00E939D6">
        <w:rPr>
          <w:rFonts w:ascii="Times New Roman" w:hAnsi="Times New Roman" w:cs="Times New Roman"/>
          <w:sz w:val="24"/>
          <w:szCs w:val="24"/>
        </w:rPr>
        <w:t xml:space="preserve"> azaz </w:t>
      </w:r>
      <w:r w:rsidR="00374898">
        <w:rPr>
          <w:rFonts w:ascii="Times New Roman" w:hAnsi="Times New Roman" w:cs="Times New Roman"/>
          <w:sz w:val="24"/>
          <w:szCs w:val="24"/>
        </w:rPr>
        <w:t xml:space="preserve">kilencvenmillió </w:t>
      </w:r>
      <w:proofErr w:type="gramStart"/>
      <w:r w:rsidR="00374898">
        <w:rPr>
          <w:rFonts w:ascii="Times New Roman" w:hAnsi="Times New Roman" w:cs="Times New Roman"/>
          <w:sz w:val="24"/>
          <w:szCs w:val="24"/>
        </w:rPr>
        <w:t xml:space="preserve">forint </w:t>
      </w:r>
      <w:r w:rsidR="00E939D6" w:rsidRPr="00E939D6">
        <w:rPr>
          <w:rFonts w:ascii="Times New Roman" w:hAnsi="Times New Roman" w:cs="Times New Roman"/>
          <w:sz w:val="24"/>
          <w:szCs w:val="24"/>
        </w:rPr>
        <w:t>támogatást</w:t>
      </w:r>
      <w:proofErr w:type="gramEnd"/>
      <w:r w:rsidR="00E939D6" w:rsidRPr="00E939D6">
        <w:rPr>
          <w:rFonts w:ascii="Times New Roman" w:hAnsi="Times New Roman" w:cs="Times New Roman"/>
          <w:sz w:val="24"/>
          <w:szCs w:val="24"/>
        </w:rPr>
        <w:t xml:space="preserve"> biztosít</w:t>
      </w:r>
      <w:r w:rsidR="00E939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DE2D79" w14:textId="77777777" w:rsidR="00E939D6" w:rsidRDefault="00E939D6">
      <w:pPr>
        <w:spacing w:after="0" w:line="240" w:lineRule="auto"/>
        <w:ind w:left="567" w:hanging="567"/>
        <w:jc w:val="both"/>
      </w:pPr>
    </w:p>
    <w:p w14:paraId="6029D093" w14:textId="71ECCE43" w:rsidR="00C82CA4" w:rsidRDefault="009F71E1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  <w:t xml:space="preserve">Az Önkormányzat vállalja, hogy az 5.1. pont szerinti támogatási </w:t>
      </w:r>
      <w:r w:rsidR="00C82CA4">
        <w:rPr>
          <w:rFonts w:ascii="Times New Roman" w:hAnsi="Times New Roman" w:cs="Times New Roman"/>
          <w:sz w:val="24"/>
          <w:szCs w:val="24"/>
        </w:rPr>
        <w:t xml:space="preserve">összeget </w:t>
      </w:r>
      <w:r w:rsidR="00C82CA4" w:rsidRPr="00374898">
        <w:rPr>
          <w:rFonts w:ascii="Times New Roman" w:hAnsi="Times New Roman" w:cs="Times New Roman"/>
          <w:b/>
          <w:sz w:val="24"/>
          <w:szCs w:val="24"/>
        </w:rPr>
        <w:t xml:space="preserve">két egyenlő részletben </w:t>
      </w:r>
      <w:r w:rsidR="00C82CA4">
        <w:rPr>
          <w:rFonts w:ascii="Times New Roman" w:hAnsi="Times New Roman" w:cs="Times New Roman"/>
          <w:sz w:val="24"/>
          <w:szCs w:val="24"/>
        </w:rPr>
        <w:t xml:space="preserve">teljesíti átutalás útján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 xml:space="preserve">11705015-21454947 </w:t>
      </w:r>
      <w:r w:rsidR="00C82CA4">
        <w:rPr>
          <w:rFonts w:ascii="Times New Roman" w:hAnsi="Times New Roman" w:cs="Times New Roman"/>
          <w:sz w:val="24"/>
          <w:szCs w:val="24"/>
        </w:rPr>
        <w:t xml:space="preserve">bankszámlaszámára. Az első </w:t>
      </w:r>
      <w:r w:rsidR="007C64D3">
        <w:rPr>
          <w:rFonts w:ascii="Times New Roman" w:hAnsi="Times New Roman" w:cs="Times New Roman"/>
          <w:sz w:val="24"/>
          <w:szCs w:val="24"/>
        </w:rPr>
        <w:t>45.000.000</w:t>
      </w:r>
      <w:r w:rsidR="00857E1F">
        <w:rPr>
          <w:rFonts w:ascii="Times New Roman" w:hAnsi="Times New Roman" w:cs="Times New Roman"/>
          <w:sz w:val="24"/>
          <w:szCs w:val="24"/>
        </w:rPr>
        <w:t xml:space="preserve"> forint összegű </w:t>
      </w:r>
      <w:r w:rsidR="00C82CA4">
        <w:rPr>
          <w:rFonts w:ascii="Times New Roman" w:hAnsi="Times New Roman" w:cs="Times New Roman"/>
          <w:sz w:val="24"/>
          <w:szCs w:val="24"/>
        </w:rPr>
        <w:t xml:space="preserve">részlet a jelen megállapodás </w:t>
      </w:r>
      <w:r w:rsidR="00C82CA4" w:rsidRPr="00030F14">
        <w:rPr>
          <w:rFonts w:ascii="Times New Roman" w:hAnsi="Times New Roman" w:cs="Times New Roman"/>
          <w:b/>
          <w:sz w:val="24"/>
          <w:szCs w:val="24"/>
        </w:rPr>
        <w:t>aláírását követő 30 napon belül</w:t>
      </w:r>
      <w:r w:rsidR="00030F14">
        <w:rPr>
          <w:rFonts w:ascii="Times New Roman" w:hAnsi="Times New Roman" w:cs="Times New Roman"/>
          <w:b/>
          <w:sz w:val="24"/>
          <w:szCs w:val="24"/>
        </w:rPr>
        <w:t xml:space="preserve"> esedékes. </w:t>
      </w:r>
      <w:r w:rsidR="00C82CA4">
        <w:rPr>
          <w:rFonts w:ascii="Times New Roman" w:hAnsi="Times New Roman" w:cs="Times New Roman"/>
          <w:sz w:val="24"/>
          <w:szCs w:val="24"/>
        </w:rPr>
        <w:t>A</w:t>
      </w:r>
      <w:r w:rsidR="00374898">
        <w:rPr>
          <w:rFonts w:ascii="Times New Roman" w:hAnsi="Times New Roman" w:cs="Times New Roman"/>
          <w:sz w:val="24"/>
          <w:szCs w:val="24"/>
        </w:rPr>
        <w:t xml:space="preserve"> támog</w:t>
      </w:r>
      <w:r w:rsidR="00030F14">
        <w:rPr>
          <w:rFonts w:ascii="Times New Roman" w:hAnsi="Times New Roman" w:cs="Times New Roman"/>
          <w:sz w:val="24"/>
          <w:szCs w:val="24"/>
        </w:rPr>
        <w:t xml:space="preserve">atási összeg második </w:t>
      </w:r>
      <w:r w:rsidR="007C64D3">
        <w:rPr>
          <w:rFonts w:ascii="Times New Roman" w:hAnsi="Times New Roman" w:cs="Times New Roman"/>
          <w:sz w:val="24"/>
          <w:szCs w:val="24"/>
        </w:rPr>
        <w:t>45.000.000</w:t>
      </w:r>
      <w:r w:rsidR="00857E1F">
        <w:rPr>
          <w:rFonts w:ascii="Times New Roman" w:hAnsi="Times New Roman" w:cs="Times New Roman"/>
          <w:sz w:val="24"/>
          <w:szCs w:val="24"/>
        </w:rPr>
        <w:t xml:space="preserve"> forint összegű </w:t>
      </w:r>
      <w:r w:rsidR="00030F14">
        <w:rPr>
          <w:rFonts w:ascii="Times New Roman" w:hAnsi="Times New Roman" w:cs="Times New Roman"/>
          <w:sz w:val="24"/>
          <w:szCs w:val="24"/>
        </w:rPr>
        <w:t>részletét</w:t>
      </w:r>
      <w:r w:rsidR="00374898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a</w:t>
      </w:r>
      <w:r w:rsidR="000072C9">
        <w:rPr>
          <w:rFonts w:ascii="Times New Roman" w:hAnsi="Times New Roman" w:cs="Times New Roman"/>
          <w:sz w:val="24"/>
          <w:szCs w:val="24"/>
        </w:rPr>
        <w:t xml:space="preserve">z 1. részelszámolás </w:t>
      </w:r>
      <w:r w:rsidR="00030F14">
        <w:rPr>
          <w:rFonts w:ascii="Times New Roman" w:hAnsi="Times New Roman" w:cs="Times New Roman"/>
          <w:sz w:val="24"/>
          <w:szCs w:val="24"/>
        </w:rPr>
        <w:t xml:space="preserve">elfogadását </w:t>
      </w:r>
      <w:r w:rsidR="00374898">
        <w:rPr>
          <w:rFonts w:ascii="Times New Roman" w:hAnsi="Times New Roman" w:cs="Times New Roman"/>
          <w:sz w:val="24"/>
          <w:szCs w:val="24"/>
        </w:rPr>
        <w:t>követő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030F14">
        <w:rPr>
          <w:rFonts w:ascii="Times New Roman" w:hAnsi="Times New Roman" w:cs="Times New Roman"/>
          <w:sz w:val="24"/>
          <w:szCs w:val="24"/>
        </w:rPr>
        <w:t>10</w:t>
      </w:r>
      <w:r w:rsidR="00C82CA4">
        <w:rPr>
          <w:rFonts w:ascii="Times New Roman" w:hAnsi="Times New Roman" w:cs="Times New Roman"/>
          <w:sz w:val="24"/>
          <w:szCs w:val="24"/>
        </w:rPr>
        <w:t xml:space="preserve"> napon belül átutalás útján egy összegben teljesíti az </w:t>
      </w:r>
      <w:r w:rsidR="00374898">
        <w:rPr>
          <w:rFonts w:ascii="Times New Roman" w:hAnsi="Times New Roman" w:cs="Times New Roman"/>
          <w:sz w:val="24"/>
          <w:szCs w:val="24"/>
        </w:rPr>
        <w:t>Alapítvány</w:t>
      </w:r>
      <w:r w:rsidR="00C82CA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 xml:space="preserve">11705015-21454947 </w:t>
      </w:r>
      <w:r w:rsidR="00C82CA4" w:rsidRPr="00A96B8B">
        <w:rPr>
          <w:rFonts w:ascii="Times New Roman" w:hAnsi="Times New Roman" w:cs="Times New Roman"/>
          <w:sz w:val="24"/>
          <w:szCs w:val="24"/>
        </w:rPr>
        <w:t>számú</w:t>
      </w:r>
      <w:r w:rsidR="00C82CA4">
        <w:rPr>
          <w:rFonts w:ascii="Times New Roman" w:hAnsi="Times New Roman" w:cs="Times New Roman"/>
          <w:sz w:val="24"/>
          <w:szCs w:val="24"/>
        </w:rPr>
        <w:t xml:space="preserve"> bankszámlájára. </w:t>
      </w:r>
      <w:r w:rsidR="00374898">
        <w:rPr>
          <w:rFonts w:ascii="Times New Roman" w:hAnsi="Times New Roman" w:cs="Times New Roman"/>
          <w:sz w:val="24"/>
          <w:szCs w:val="24"/>
        </w:rPr>
        <w:t>A rész</w:t>
      </w:r>
      <w:r w:rsidR="00030F14">
        <w:rPr>
          <w:rFonts w:ascii="Times New Roman" w:hAnsi="Times New Roman" w:cs="Times New Roman"/>
          <w:sz w:val="24"/>
          <w:szCs w:val="24"/>
        </w:rPr>
        <w:t>elszámolás</w:t>
      </w:r>
      <w:r w:rsidR="00A04C31">
        <w:rPr>
          <w:rFonts w:ascii="Times New Roman" w:hAnsi="Times New Roman" w:cs="Times New Roman"/>
          <w:sz w:val="24"/>
          <w:szCs w:val="24"/>
        </w:rPr>
        <w:t>ok</w:t>
      </w:r>
      <w:r w:rsidR="00030F14">
        <w:rPr>
          <w:rFonts w:ascii="Times New Roman" w:hAnsi="Times New Roman" w:cs="Times New Roman"/>
          <w:sz w:val="24"/>
          <w:szCs w:val="24"/>
        </w:rPr>
        <w:t xml:space="preserve"> </w:t>
      </w:r>
      <w:r w:rsidR="00374898">
        <w:rPr>
          <w:rFonts w:ascii="Times New Roman" w:hAnsi="Times New Roman" w:cs="Times New Roman"/>
          <w:sz w:val="24"/>
          <w:szCs w:val="24"/>
        </w:rPr>
        <w:t>benyújtásakor a fel nem használt összeg</w:t>
      </w:r>
      <w:r w:rsidR="00030F14">
        <w:rPr>
          <w:rFonts w:ascii="Times New Roman" w:hAnsi="Times New Roman" w:cs="Times New Roman"/>
          <w:sz w:val="24"/>
          <w:szCs w:val="24"/>
        </w:rPr>
        <w:t>et az Alapítványnak nem kell visszafizetnie az Önkormányzat részére</w:t>
      </w:r>
      <w:r w:rsidR="00374898">
        <w:rPr>
          <w:rFonts w:ascii="Times New Roman" w:hAnsi="Times New Roman" w:cs="Times New Roman"/>
          <w:sz w:val="24"/>
          <w:szCs w:val="24"/>
        </w:rPr>
        <w:t>.</w:t>
      </w:r>
    </w:p>
    <w:p w14:paraId="5CF6E41B" w14:textId="77777777" w:rsidR="000072C9" w:rsidRDefault="000072C9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699D8F9" w14:textId="37E05792" w:rsidR="000072C9" w:rsidRDefault="000072C9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ab/>
        <w:t>A támogatási időszak alatt az Alapítvány két pénzügyi részelszámolást köteles benyújtani a 6.</w:t>
      </w:r>
      <w:r w:rsidR="00CF6869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pontban foglaltak alapján az alábbiak szerint:</w:t>
      </w:r>
    </w:p>
    <w:p w14:paraId="6ACCCA04" w14:textId="62AE02E3" w:rsidR="000072C9" w:rsidRPr="0079426C" w:rsidRDefault="000072C9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1. részelszámolást </w:t>
      </w:r>
      <w:r w:rsidRPr="0079426C">
        <w:rPr>
          <w:rFonts w:ascii="Times New Roman" w:hAnsi="Times New Roman" w:cs="Times New Roman"/>
          <w:sz w:val="24"/>
          <w:szCs w:val="24"/>
        </w:rPr>
        <w:t xml:space="preserve">2023. szeptember 1. – 2023. december 31. közötti </w:t>
      </w:r>
      <w:r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79426C">
        <w:rPr>
          <w:rFonts w:ascii="Times New Roman" w:hAnsi="Times New Roman" w:cs="Times New Roman"/>
          <w:sz w:val="24"/>
          <w:szCs w:val="24"/>
        </w:rPr>
        <w:t>időszakra vonatkozóan 2024. január 31. napjáig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AC9AB8B" w14:textId="383287A6" w:rsidR="000072C9" w:rsidRDefault="000072C9" w:rsidP="0079426C">
      <w:pPr>
        <w:pStyle w:val="Listaszerbekezds"/>
        <w:numPr>
          <w:ilvl w:val="0"/>
          <w:numId w:val="8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2. részelszámolást </w:t>
      </w:r>
      <w:r w:rsidRPr="0079426C">
        <w:rPr>
          <w:rFonts w:ascii="Times New Roman" w:hAnsi="Times New Roman" w:cs="Times New Roman"/>
          <w:sz w:val="24"/>
          <w:szCs w:val="24"/>
        </w:rPr>
        <w:t xml:space="preserve">2024. január 1. – 2024. </w:t>
      </w:r>
      <w:r w:rsidR="00CF6869">
        <w:rPr>
          <w:rFonts w:ascii="Times New Roman" w:hAnsi="Times New Roman" w:cs="Times New Roman"/>
          <w:sz w:val="24"/>
          <w:szCs w:val="24"/>
        </w:rPr>
        <w:t xml:space="preserve">április </w:t>
      </w:r>
      <w:r w:rsidR="00CF6869" w:rsidRPr="0079426C">
        <w:rPr>
          <w:rFonts w:ascii="Times New Roman" w:hAnsi="Times New Roman" w:cs="Times New Roman"/>
          <w:sz w:val="24"/>
          <w:szCs w:val="24"/>
        </w:rPr>
        <w:t>3</w:t>
      </w:r>
      <w:r w:rsidR="00CF6869">
        <w:rPr>
          <w:rFonts w:ascii="Times New Roman" w:hAnsi="Times New Roman" w:cs="Times New Roman"/>
          <w:sz w:val="24"/>
          <w:szCs w:val="24"/>
        </w:rPr>
        <w:t>0</w:t>
      </w:r>
      <w:r w:rsidRPr="0079426C">
        <w:rPr>
          <w:rFonts w:ascii="Times New Roman" w:hAnsi="Times New Roman" w:cs="Times New Roman"/>
          <w:sz w:val="24"/>
          <w:szCs w:val="24"/>
        </w:rPr>
        <w:t xml:space="preserve">. közötti </w:t>
      </w:r>
      <w:r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79426C">
        <w:rPr>
          <w:rFonts w:ascii="Times New Roman" w:hAnsi="Times New Roman" w:cs="Times New Roman"/>
          <w:sz w:val="24"/>
          <w:szCs w:val="24"/>
        </w:rPr>
        <w:t xml:space="preserve">időszakra vonatkozóan 2024. </w:t>
      </w:r>
      <w:r w:rsidR="00CF6869">
        <w:rPr>
          <w:rFonts w:ascii="Times New Roman" w:hAnsi="Times New Roman" w:cs="Times New Roman"/>
          <w:sz w:val="24"/>
          <w:szCs w:val="24"/>
        </w:rPr>
        <w:t>május</w:t>
      </w:r>
      <w:r w:rsidR="00CF6869" w:rsidRPr="0079426C">
        <w:rPr>
          <w:rFonts w:ascii="Times New Roman" w:hAnsi="Times New Roman" w:cs="Times New Roman"/>
          <w:sz w:val="24"/>
          <w:szCs w:val="24"/>
        </w:rPr>
        <w:t xml:space="preserve"> 3</w:t>
      </w:r>
      <w:r w:rsidR="00CF6869">
        <w:rPr>
          <w:rFonts w:ascii="Times New Roman" w:hAnsi="Times New Roman" w:cs="Times New Roman"/>
          <w:sz w:val="24"/>
          <w:szCs w:val="24"/>
        </w:rPr>
        <w:t>1</w:t>
      </w:r>
      <w:r w:rsidRPr="0079426C">
        <w:rPr>
          <w:rFonts w:ascii="Times New Roman" w:hAnsi="Times New Roman" w:cs="Times New Roman"/>
          <w:sz w:val="24"/>
          <w:szCs w:val="24"/>
        </w:rPr>
        <w:t>. napjáig.</w:t>
      </w:r>
    </w:p>
    <w:p w14:paraId="3F338014" w14:textId="77777777" w:rsidR="00C82CA4" w:rsidRDefault="00C82CA4" w:rsidP="00C82CA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D8F892A" w14:textId="058AC945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az 5.1. pont szerinti támogatást </w:t>
      </w:r>
      <w:r w:rsidR="00BA6FB4">
        <w:rPr>
          <w:rFonts w:ascii="Times New Roman" w:hAnsi="Times New Roman" w:cs="Times New Roman"/>
          <w:sz w:val="24"/>
          <w:szCs w:val="24"/>
        </w:rPr>
        <w:t>a 2.1-2.2. pont szerinti feladatok ellátása érdekében</w:t>
      </w:r>
      <w:r w:rsidR="0074433B">
        <w:rPr>
          <w:rFonts w:ascii="Times New Roman" w:hAnsi="Times New Roman" w:cs="Times New Roman"/>
          <w:sz w:val="24"/>
          <w:szCs w:val="24"/>
        </w:rPr>
        <w:t>, különösen</w:t>
      </w:r>
      <w:r w:rsidR="00BA6FB4">
        <w:rPr>
          <w:rFonts w:ascii="Times New Roman" w:hAnsi="Times New Roman" w:cs="Times New Roman"/>
          <w:sz w:val="24"/>
          <w:szCs w:val="24"/>
        </w:rPr>
        <w:t xml:space="preserve"> a 4.1 pontban körülírt </w:t>
      </w:r>
      <w:r>
        <w:rPr>
          <w:rFonts w:ascii="Times New Roman" w:hAnsi="Times New Roman" w:cs="Times New Roman"/>
          <w:sz w:val="24"/>
          <w:szCs w:val="24"/>
        </w:rPr>
        <w:t>ingatlan működtetéséből fakadó költségekre</w:t>
      </w:r>
      <w:r w:rsidR="00BA6FB4">
        <w:rPr>
          <w:rFonts w:ascii="Times New Roman" w:hAnsi="Times New Roman" w:cs="Times New Roman"/>
          <w:sz w:val="24"/>
          <w:szCs w:val="24"/>
        </w:rPr>
        <w:t>, személyi jellegű kifizetésekre</w:t>
      </w:r>
      <w:r w:rsidR="0074433B">
        <w:rPr>
          <w:rFonts w:ascii="Times New Roman" w:hAnsi="Times New Roman" w:cs="Times New Roman"/>
          <w:sz w:val="24"/>
          <w:szCs w:val="24"/>
        </w:rPr>
        <w:t xml:space="preserve"> és bérköltségre</w:t>
      </w:r>
      <w:r w:rsidR="00BA6F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továbbá a programok megvalósításának költségeire használhatja fel. </w:t>
      </w:r>
    </w:p>
    <w:p w14:paraId="268DD292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8D6F66C" w14:textId="03758771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5.5.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biztosítani, hogy az Önkormányzat a megállapodásban rögzített cél megvalósulását</w:t>
      </w:r>
      <w:r w:rsidR="00BA6FB4">
        <w:rPr>
          <w:rFonts w:ascii="Times New Roman" w:hAnsi="Times New Roman" w:cs="Times New Roman"/>
          <w:sz w:val="24"/>
          <w:szCs w:val="24"/>
        </w:rPr>
        <w:t xml:space="preserve"> folyamatosan</w:t>
      </w:r>
      <w:r>
        <w:rPr>
          <w:rFonts w:ascii="Times New Roman" w:hAnsi="Times New Roman" w:cs="Times New Roman"/>
          <w:sz w:val="24"/>
          <w:szCs w:val="24"/>
        </w:rPr>
        <w:t xml:space="preserve"> ellenőrizhesse, és </w:t>
      </w:r>
      <w:r w:rsidR="00BA6FB4">
        <w:rPr>
          <w:rFonts w:ascii="Times New Roman" w:hAnsi="Times New Roman" w:cs="Times New Roman"/>
          <w:sz w:val="24"/>
          <w:szCs w:val="24"/>
        </w:rPr>
        <w:t xml:space="preserve">köteles </w:t>
      </w:r>
      <w:r>
        <w:rPr>
          <w:rFonts w:ascii="Times New Roman" w:hAnsi="Times New Roman" w:cs="Times New Roman"/>
          <w:sz w:val="24"/>
          <w:szCs w:val="24"/>
        </w:rPr>
        <w:t>minden, az ellenőrzéshez szükséges felvilágosítást és egyéb segítséget az ellenőrzésre jogosult részére megadni.</w:t>
      </w:r>
    </w:p>
    <w:p w14:paraId="39B8523E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F37F986" w14:textId="161ABE1F" w:rsidR="00474D60" w:rsidRDefault="009F71E1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5.6.</w:t>
      </w:r>
      <w:r>
        <w:rPr>
          <w:rFonts w:ascii="Times New Roman" w:hAnsi="Times New Roman" w:cs="Times New Roman"/>
          <w:sz w:val="24"/>
          <w:szCs w:val="24"/>
        </w:rPr>
        <w:tab/>
      </w:r>
      <w:r w:rsidR="00BA6FB4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a támogatás összegét elkülönítetten kezelni és a felhasználást dokumentáló számlákat, bizonylatokat, egyéb okiratokat az Önkormányzat vagy egyéb ellenőrzésre jogosult szervek által ellenőrizhető módon kezelni és nyilvántartani.</w:t>
      </w:r>
    </w:p>
    <w:p w14:paraId="4B17FEAD" w14:textId="7565EAB9" w:rsidR="00474D60" w:rsidRDefault="009F71E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92197F" w14:textId="77777777" w:rsidR="00474D60" w:rsidRDefault="009F71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VI. Beszámolási kötelezettség </w:t>
      </w:r>
    </w:p>
    <w:p w14:paraId="69E9177E" w14:textId="77777777" w:rsidR="00474D60" w:rsidRDefault="00474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527737" w14:textId="10746018" w:rsidR="00474D60" w:rsidRDefault="009F71E1" w:rsidP="007443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="0074433B">
        <w:rPr>
          <w:rFonts w:ascii="Times New Roman" w:hAnsi="Times New Roman" w:cs="Times New Roman"/>
          <w:sz w:val="24"/>
          <w:szCs w:val="24"/>
        </w:rPr>
        <w:t>Az Alapítvány</w:t>
      </w:r>
      <w:r>
        <w:rPr>
          <w:rFonts w:ascii="Times New Roman" w:hAnsi="Times New Roman" w:cs="Times New Roman"/>
          <w:sz w:val="24"/>
          <w:szCs w:val="24"/>
        </w:rPr>
        <w:t xml:space="preserve"> köteles az 2.1.</w:t>
      </w:r>
      <w:r w:rsidR="0074433B">
        <w:rPr>
          <w:rFonts w:ascii="Times New Roman" w:hAnsi="Times New Roman" w:cs="Times New Roman"/>
          <w:sz w:val="24"/>
          <w:szCs w:val="24"/>
        </w:rPr>
        <w:t>-2.2</w:t>
      </w:r>
      <w:r>
        <w:rPr>
          <w:rFonts w:ascii="Times New Roman" w:hAnsi="Times New Roman" w:cs="Times New Roman"/>
          <w:sz w:val="24"/>
          <w:szCs w:val="24"/>
        </w:rPr>
        <w:t xml:space="preserve"> pontban foglalt feladatok megvalósulásáról és az V. pontban meghatározott támogatás felhasználásáról </w:t>
      </w:r>
      <w:r w:rsidR="0074433B">
        <w:rPr>
          <w:rFonts w:ascii="Times New Roman" w:hAnsi="Times New Roman" w:cs="Times New Roman"/>
          <w:sz w:val="24"/>
          <w:szCs w:val="24"/>
        </w:rPr>
        <w:t>2024</w:t>
      </w:r>
      <w:r w:rsidR="0074433B" w:rsidRPr="005D4559">
        <w:rPr>
          <w:rFonts w:ascii="Times New Roman" w:hAnsi="Times New Roman" w:cs="Times New Roman"/>
          <w:sz w:val="24"/>
          <w:szCs w:val="24"/>
        </w:rPr>
        <w:t>. szeptember 30. napjáig részletes</w:t>
      </w:r>
      <w:r>
        <w:rPr>
          <w:rFonts w:ascii="Times New Roman" w:hAnsi="Times New Roman" w:cs="Times New Roman"/>
          <w:sz w:val="24"/>
          <w:szCs w:val="24"/>
        </w:rPr>
        <w:t xml:space="preserve"> szakmai beszámolót készíteni. A szakmai beszámoló tartalmazza a megvalósult feladatok bemutatását, különösen</w:t>
      </w:r>
      <w:r w:rsidR="00744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megvalósított rendezvényeket, eseménye</w:t>
      </w:r>
      <w:r w:rsidR="0074433B">
        <w:rPr>
          <w:rFonts w:ascii="Times New Roman" w:hAnsi="Times New Roman" w:cs="Times New Roman"/>
          <w:sz w:val="24"/>
          <w:szCs w:val="24"/>
        </w:rPr>
        <w:t xml:space="preserve">ket, programokat, kiállításokat, szakmai együttműködések megvalósulását. Kiadvány készítése esetén a kiadvány egy példányát a szakmai beszámolóhoz csatolni kell. </w:t>
      </w:r>
    </w:p>
    <w:p w14:paraId="5B97399B" w14:textId="1935C3F6" w:rsidR="0074433B" w:rsidRDefault="0074433B" w:rsidP="007443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EAB73D5" w14:textId="38580700" w:rsidR="0074433B" w:rsidRDefault="0074433B" w:rsidP="0074433B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A szakmai beszámolóhoz csatolni kell az 5.</w:t>
      </w:r>
      <w:r w:rsidR="000072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pont szerint benyújtott pénzügyi részelszámolás</w:t>
      </w:r>
      <w:r w:rsidR="00A04C31">
        <w:rPr>
          <w:rFonts w:ascii="Times New Roman" w:hAnsi="Times New Roman" w:cs="Times New Roman"/>
          <w:sz w:val="24"/>
          <w:szCs w:val="24"/>
        </w:rPr>
        <w:t>oka</w:t>
      </w:r>
      <w:r>
        <w:rPr>
          <w:rFonts w:ascii="Times New Roman" w:hAnsi="Times New Roman" w:cs="Times New Roman"/>
          <w:sz w:val="24"/>
          <w:szCs w:val="24"/>
        </w:rPr>
        <w:t xml:space="preserve">t követő időszak, azaz a 2024. </w:t>
      </w:r>
      <w:r w:rsidR="00CF6869">
        <w:rPr>
          <w:rFonts w:ascii="Times New Roman" w:hAnsi="Times New Roman" w:cs="Times New Roman"/>
          <w:sz w:val="24"/>
          <w:szCs w:val="24"/>
        </w:rPr>
        <w:t xml:space="preserve">május </w:t>
      </w:r>
      <w:r>
        <w:rPr>
          <w:rFonts w:ascii="Times New Roman" w:hAnsi="Times New Roman" w:cs="Times New Roman"/>
          <w:sz w:val="24"/>
          <w:szCs w:val="24"/>
        </w:rPr>
        <w:t xml:space="preserve">1. – 2024. augusztus 31. közötti időszakra vonatkozó pénzügyi elszámolást. </w:t>
      </w:r>
    </w:p>
    <w:p w14:paraId="45B44C9A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C697B48" w14:textId="241167EA" w:rsidR="00561540" w:rsidRPr="00561540" w:rsidRDefault="009F71E1" w:rsidP="0056154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 szakmai beszámolót Budapest Főváros VII. Kerület Erzsébetváros Önkormányzata Képviselő-testület</w:t>
      </w:r>
      <w:r w:rsidR="0074433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hagyja jóvá. A pénzügyi elszámolást a Polgármesteri Hivatal Humánszolgáltató Irodája ellenőrzi és hagyja jóvá</w:t>
      </w:r>
      <w:r w:rsidR="007C64D3">
        <w:rPr>
          <w:rFonts w:ascii="Times New Roman" w:hAnsi="Times New Roman" w:cs="Times New Roman"/>
          <w:sz w:val="24"/>
          <w:szCs w:val="24"/>
        </w:rPr>
        <w:t>.</w:t>
      </w:r>
      <w:r w:rsidR="003A5F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0DC2F" w14:textId="26A32905" w:rsidR="00F77A6D" w:rsidRPr="00561540" w:rsidRDefault="00F77A6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FE08227" w14:textId="4ACC387A" w:rsidR="00E16214" w:rsidRDefault="009F71E1" w:rsidP="00E16214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="0074433B">
        <w:rPr>
          <w:rFonts w:ascii="Times New Roman" w:hAnsi="Times New Roman" w:cs="Times New Roman"/>
          <w:sz w:val="24"/>
          <w:szCs w:val="24"/>
        </w:rPr>
        <w:t xml:space="preserve">szakmai és pénzügyi </w:t>
      </w:r>
      <w:r>
        <w:rPr>
          <w:rFonts w:ascii="Times New Roman" w:hAnsi="Times New Roman" w:cs="Times New Roman"/>
          <w:sz w:val="24"/>
          <w:szCs w:val="24"/>
        </w:rPr>
        <w:t>beszámolóval kapcsolatban egy alkalommal van helye hiánypótlásnak. A hiánypótlásra előírt határidő 15 naptári nap. Amennyiben a pénzügyi elszámolás részben vagy egészben nem fogadható el, az Önkormányzat Képviselő-testülete dönt az elszámolásról és az esetleges visszafizetési kötelezettség megállapításáról.</w:t>
      </w:r>
    </w:p>
    <w:p w14:paraId="62F89684" w14:textId="77777777" w:rsidR="00474D60" w:rsidRDefault="00474D60" w:rsidP="00E16214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5B3282E" w14:textId="179F6A34" w:rsidR="00474D60" w:rsidRDefault="009F71E1">
      <w:pPr>
        <w:pStyle w:val="Listaszerbekezds"/>
        <w:spacing w:after="20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6.</w:t>
      </w:r>
      <w:r w:rsidR="00CF6869" w:rsidDel="00CF6869">
        <w:rPr>
          <w:rFonts w:ascii="Times New Roman" w:hAnsi="Times New Roman" w:cs="Times New Roman"/>
          <w:sz w:val="24"/>
          <w:szCs w:val="24"/>
        </w:rPr>
        <w:t xml:space="preserve"> </w:t>
      </w:r>
      <w:r w:rsidR="00CF68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 pénzügyi elszámolás rendje:</w:t>
      </w:r>
    </w:p>
    <w:p w14:paraId="751971EE" w14:textId="7F95D4A7" w:rsidR="00474D60" w:rsidRDefault="009F71E1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A támogatott tevékenység megvalósításához kapcsolódó költségeket igazoló számviteli bizonylatokról a</w:t>
      </w:r>
      <w:r w:rsidR="000B089B">
        <w:rPr>
          <w:rFonts w:ascii="Times New Roman" w:hAnsi="Times New Roman" w:cs="Times New Roman"/>
          <w:sz w:val="24"/>
          <w:szCs w:val="24"/>
        </w:rPr>
        <w:t xml:space="preserve">z államháztartásról szóló törvény végrehajtásáról </w:t>
      </w:r>
      <w:proofErr w:type="gramStart"/>
      <w:r w:rsidR="000B089B">
        <w:rPr>
          <w:rFonts w:ascii="Times New Roman" w:hAnsi="Times New Roman" w:cs="Times New Roman"/>
          <w:sz w:val="24"/>
          <w:szCs w:val="24"/>
        </w:rPr>
        <w:t xml:space="preserve">szóló </w:t>
      </w:r>
      <w:r>
        <w:rPr>
          <w:rFonts w:ascii="Times New Roman" w:hAnsi="Times New Roman" w:cs="Times New Roman"/>
          <w:sz w:val="24"/>
          <w:szCs w:val="24"/>
        </w:rPr>
        <w:t xml:space="preserve"> 368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/2011. (XII. 31.) Korm. rendelet </w:t>
      </w:r>
      <w:r w:rsidR="000B089B">
        <w:rPr>
          <w:rFonts w:ascii="Times New Roman" w:hAnsi="Times New Roman" w:cs="Times New Roman"/>
          <w:sz w:val="24"/>
          <w:szCs w:val="24"/>
        </w:rPr>
        <w:t xml:space="preserve">(a továbbiakban: </w:t>
      </w:r>
      <w:proofErr w:type="spellStart"/>
      <w:r w:rsidR="000B089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0B089B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93.§ (3) bekezdés szerinti tartalommal összesítőt kell csatolni.</w:t>
      </w:r>
    </w:p>
    <w:p w14:paraId="6C34B62A" w14:textId="1BC42733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Kizárólag a</w:t>
      </w:r>
      <w:r w:rsidR="00744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támogatási időszakban felmerült, és az elszámolási határidőig pénzügyileg kiegyenlített költségek szerepeltethetők a beszámolóban.</w:t>
      </w:r>
    </w:p>
    <w:p w14:paraId="3D3D4917" w14:textId="3FAF6D38" w:rsidR="00474D60" w:rsidRDefault="0074433B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Az Alapítvány </w:t>
      </w:r>
      <w:r w:rsidR="009F71E1">
        <w:rPr>
          <w:rFonts w:ascii="Times New Roman" w:hAnsi="Times New Roman" w:cs="Times New Roman"/>
          <w:sz w:val="24"/>
          <w:szCs w:val="24"/>
        </w:rPr>
        <w:t xml:space="preserve">köteles a pénzügyi elszámolás részeként, az összesítőben feltüntetett minden bizonylatról, számszaki és formai szempontból kifogástalan, az </w:t>
      </w:r>
      <w:r>
        <w:rPr>
          <w:rFonts w:ascii="Times New Roman" w:hAnsi="Times New Roman" w:cs="Times New Roman"/>
          <w:sz w:val="24"/>
          <w:szCs w:val="24"/>
        </w:rPr>
        <w:t>Alapítvány</w:t>
      </w:r>
      <w:r w:rsidR="009F71E1">
        <w:rPr>
          <w:rFonts w:ascii="Times New Roman" w:hAnsi="Times New Roman" w:cs="Times New Roman"/>
          <w:sz w:val="24"/>
          <w:szCs w:val="24"/>
        </w:rPr>
        <w:t xml:space="preserve"> képviseletére jogosult által hitelesített másolatokat benyújtani. Az elszámolásban szereplő eredeti bizonylatokat a megfelelő záradékkal kell ellátni: </w:t>
      </w:r>
    </w:p>
    <w:p w14:paraId="1AD92701" w14:textId="6259F6A0" w:rsidR="00AF0646" w:rsidRPr="00AF0646" w:rsidRDefault="009F71E1" w:rsidP="00AF0646">
      <w:pPr>
        <w:pStyle w:val="Listaszerbekezds"/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646">
        <w:rPr>
          <w:rFonts w:ascii="Times New Roman" w:hAnsi="Times New Roman" w:cs="Times New Roman"/>
          <w:i/>
          <w:sz w:val="24"/>
          <w:szCs w:val="24"/>
        </w:rPr>
        <w:t xml:space="preserve">„E bizonylat </w:t>
      </w:r>
      <w:proofErr w:type="gramStart"/>
      <w:r w:rsidRPr="00AF0646">
        <w:rPr>
          <w:rFonts w:ascii="Times New Roman" w:hAnsi="Times New Roman" w:cs="Times New Roman"/>
          <w:i/>
          <w:sz w:val="24"/>
          <w:szCs w:val="24"/>
        </w:rPr>
        <w:t>felhasználva …</w:t>
      </w:r>
      <w:proofErr w:type="gramEnd"/>
      <w:r w:rsidRPr="00AF0646">
        <w:rPr>
          <w:rFonts w:ascii="Times New Roman" w:hAnsi="Times New Roman" w:cs="Times New Roman"/>
          <w:i/>
          <w:sz w:val="24"/>
          <w:szCs w:val="24"/>
        </w:rPr>
        <w:t>….. Ft összegben a VII. kerületi Önkormányzattal kötött együttműködési megállapodásban biztosított támogatási összeg elszámolásához.”</w:t>
      </w:r>
    </w:p>
    <w:p w14:paraId="3057497E" w14:textId="77777777" w:rsidR="00AF0646" w:rsidRDefault="00AF0646" w:rsidP="00AF0646">
      <w:pPr>
        <w:pStyle w:val="Listaszerbekezds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D7AE1" w14:textId="04D57098" w:rsidR="00AF0646" w:rsidRPr="00AF0646" w:rsidRDefault="00AF0646" w:rsidP="00AF0646">
      <w:pPr>
        <w:pStyle w:val="Listaszerbekezds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Elektronikus számla elszámolása esetén a záradékolás a következők szerint fogadható el: </w:t>
      </w:r>
    </w:p>
    <w:p w14:paraId="30FD851B" w14:textId="1315A942" w:rsidR="00AF0646" w:rsidRDefault="00AF0646" w:rsidP="00AF0646">
      <w:pPr>
        <w:suppressAutoHyphens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számla kiállítója a számla kibocsátásakor rávezeti a számlára a támogatási szerződés azonosító számát és az „elszámoló bizonylat” szöveget, vagy</w:t>
      </w:r>
    </w:p>
    <w:p w14:paraId="4CAD09B1" w14:textId="141D3721" w:rsidR="00AF0646" w:rsidRPr="00AF0646" w:rsidRDefault="00AF0646" w:rsidP="00AF0646">
      <w:pPr>
        <w:suppressAutoHyphens w:val="0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db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számla kiállítója nem záradékol, akkor a Támogatott nyilatkozatot köteles tenni az alábbiak szerint: </w:t>
      </w:r>
      <w:r w:rsidRPr="00AF06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„Alulírott …. (hivatalos képviselő) büntetőjogi felelősségem tudatában nyilatkozom, hogy jelen nyilatkozattal elektronikusan megküldött … sorszámú e-számla … Ft összegben / teljes összegben a … számú szerződés terhére lett elszámolva.”</w:t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Támogatott képviseletére jogosult személy által cégszerűen aláírt nyilatkozatot és az e-számlát elektronikus úton </w:t>
      </w:r>
      <w:proofErr w:type="gramStart"/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75F7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End"/>
      <w:r w:rsidRPr="00675F7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@</w:t>
      </w:r>
      <w:r w:rsidRPr="00AF06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erzsebetvaros.hu e-mail címre, valamint a nyilatkozat eredeti példányát  papír alapon is szükséges megküldeni az elszámolás részeként.</w:t>
      </w:r>
    </w:p>
    <w:p w14:paraId="202593E1" w14:textId="52C4713D" w:rsidR="00AF0646" w:rsidRPr="00036B8B" w:rsidRDefault="00AF0646" w:rsidP="00AF06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bizonylatok pénzügyi teljesítését igazoló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dokumentumok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k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észpénzben teljesített fizetés esetén kiadási pénztárbizonylat vagy a pénzeszközökről és azok forrásairól, valamint az azokban beállott változásokról vezetett könyvviteli nyilvántartás (időszaki pénztárjelentés, naplófőkönyv) hitelesített másolat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Banki átutalás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bankkártyás fizetés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esetén bankszámlakivonat vagy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nyitó és 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záró egyenleget is tartalmazó internetes számlatörténet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képviseletére jogosult által</w:t>
      </w:r>
      <w:r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 másolat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vagy banki igazolás</w:t>
      </w:r>
      <w:r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Postai csekk esetében a befizetést igazoló csekk és a hozzá kapcsolódó számla hitelesített másolatát kell csatolni.</w:t>
      </w:r>
    </w:p>
    <w:p w14:paraId="2822A7A1" w14:textId="641FFC9E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Az elszámolás részeként külön nyilatkozatot kell csatolni az általános forgalmi adó alanyiságáról, illetve a támogatáshoz kapcsolódó általános forgalmi adó levonási jogosultságáról; valamint 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54858D59" w14:textId="77777777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személyi jellegű kifizetésre, valamint a kétszázezer forint értékhatárt meghaladó értékű beszerzésre vagy szolgáltatás megrendelésre irányuló szerződés kizárólag írásban köthető, amelynek hitelesített másolatát csatolni kell az elszámoláshoz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Beszerzés és szolgáltatás igénybevétele esetén szerződés helyett elfogadható az írásban elküldött és visszaigazolt megrendelés is.</w:t>
      </w:r>
    </w:p>
    <w:p w14:paraId="228C8293" w14:textId="70139381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Csatolni kell a képviselő cégszerű aláírásával ellátott teljességi nyilatkozatot, amelyben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 xml:space="preserve">büntetőjogi felelőssége tudatában kijelenti, hogy minden adatot az Önkormányzat rendelkezésére bocsátott, az alapbizonylatok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>elszámolási nyilvántartásában megtalálhatóak, és azok a hatályos jogszabályoknak megfelelően kerültek kiállításra, elfogadásra és ellenőrzésre.</w:t>
      </w:r>
    </w:p>
    <w:p w14:paraId="037A02D2" w14:textId="59BA041D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Hiányos elszámolás, beszámoló nem fogadható el. A beszámoló határidejének elmulasztása vagy nem megfelelő teljesítése esetén az </w:t>
      </w:r>
      <w:proofErr w:type="gramStart"/>
      <w:r>
        <w:rPr>
          <w:rFonts w:ascii="Times New Roman" w:hAnsi="Times New Roman" w:cs="Times New Roman"/>
          <w:sz w:val="24"/>
          <w:szCs w:val="24"/>
        </w:rPr>
        <w:t>Önkormányzat írásban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15 napos határidő tűzésével felszólítja 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Alapítványt </w:t>
      </w:r>
      <w:r>
        <w:rPr>
          <w:rFonts w:ascii="Times New Roman" w:hAnsi="Times New Roman" w:cs="Times New Roman"/>
          <w:sz w:val="24"/>
          <w:szCs w:val="24"/>
        </w:rPr>
        <w:t>a kötelezettsége teljesítésére vagy a hiányok pótlására. A határidő eredménytelen eltelte esetén a 6.</w:t>
      </w:r>
      <w:r w:rsidR="00CF68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pontban foglaltak az irányadók.</w:t>
      </w:r>
    </w:p>
    <w:p w14:paraId="7ACAD55A" w14:textId="31895B58" w:rsidR="00474D60" w:rsidRDefault="009F71E1" w:rsidP="00AF0646">
      <w:pPr>
        <w:numPr>
          <w:ilvl w:val="0"/>
          <w:numId w:val="3"/>
        </w:numPr>
        <w:tabs>
          <w:tab w:val="left" w:pos="709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A fel nem használt összeget 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1D42B9">
        <w:rPr>
          <w:rFonts w:ascii="Times New Roman" w:hAnsi="Times New Roman" w:cs="Times New Roman"/>
          <w:sz w:val="24"/>
          <w:szCs w:val="24"/>
        </w:rPr>
        <w:t xml:space="preserve"> támogatási időszak végén benyújtott</w:t>
      </w:r>
      <w:r>
        <w:rPr>
          <w:rFonts w:ascii="Times New Roman" w:hAnsi="Times New Roman" w:cs="Times New Roman"/>
          <w:sz w:val="24"/>
          <w:szCs w:val="24"/>
        </w:rPr>
        <w:t xml:space="preserve"> beszámoló benyújtásával egyidejűleg visszautalja az Önkormányzat számára.</w:t>
      </w:r>
    </w:p>
    <w:p w14:paraId="5267DE32" w14:textId="77777777" w:rsidR="00474D60" w:rsidRDefault="00474D60">
      <w:pPr>
        <w:spacing w:after="0" w:line="240" w:lineRule="auto"/>
        <w:ind w:left="567"/>
        <w:jc w:val="both"/>
        <w:rPr>
          <w:rFonts w:ascii="Arial Narrow" w:eastAsia="Calibri" w:hAnsi="Arial Narrow"/>
        </w:rPr>
      </w:pPr>
    </w:p>
    <w:p w14:paraId="75C411C8" w14:textId="503CA15A" w:rsidR="00474D60" w:rsidRDefault="009F71E1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6.</w:t>
      </w:r>
      <w:r w:rsidR="00CF686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A beszámoló elfogadásáról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Önkormányzat írásban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értesíti az </w:t>
      </w:r>
      <w:r w:rsidR="001D42B9">
        <w:rPr>
          <w:rFonts w:ascii="Times New Roman" w:hAnsi="Times New Roman" w:cs="Times New Roman"/>
          <w:sz w:val="24"/>
          <w:szCs w:val="24"/>
        </w:rPr>
        <w:t>Alapítványt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5418E6" w14:textId="4BC7BC8E" w:rsidR="00474D60" w:rsidRDefault="001D42B9" w:rsidP="00B52B35">
      <w:pPr>
        <w:spacing w:after="12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9F71E1">
        <w:rPr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="009F71E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9F71E1">
        <w:rPr>
          <w:rFonts w:ascii="Times New Roman" w:hAnsi="Times New Roman" w:cs="Times New Roman"/>
          <w:b/>
          <w:sz w:val="24"/>
          <w:szCs w:val="24"/>
        </w:rPr>
        <w:t xml:space="preserve"> megállapodás megszűnése, megszüntetése</w:t>
      </w:r>
    </w:p>
    <w:p w14:paraId="2476AE64" w14:textId="736C04D4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.1.</w:t>
      </w:r>
      <w:r w:rsidR="009F71E1">
        <w:rPr>
          <w:rFonts w:ascii="Times New Roman" w:hAnsi="Times New Roman" w:cs="Times New Roman"/>
          <w:sz w:val="24"/>
          <w:szCs w:val="24"/>
        </w:rPr>
        <w:tab/>
        <w:t>Jelen megállapodást a Felek közös megegyezéssel megszüntethetik.</w:t>
      </w:r>
    </w:p>
    <w:p w14:paraId="780CE700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206DF71" w14:textId="4106EB36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.2</w:t>
      </w:r>
      <w:r w:rsidR="00CF6869">
        <w:rPr>
          <w:rFonts w:ascii="Times New Roman" w:hAnsi="Times New Roman" w:cs="Times New Roman"/>
          <w:sz w:val="24"/>
          <w:szCs w:val="24"/>
        </w:rPr>
        <w:t>.</w:t>
      </w:r>
      <w:r w:rsidR="00CF6869">
        <w:rPr>
          <w:rFonts w:ascii="Times New Roman" w:hAnsi="Times New Roman" w:cs="Times New Roman"/>
          <w:sz w:val="24"/>
          <w:szCs w:val="24"/>
        </w:rPr>
        <w:tab/>
      </w:r>
      <w:r w:rsidR="009F71E1">
        <w:rPr>
          <w:rFonts w:ascii="Times New Roman" w:hAnsi="Times New Roman" w:cs="Times New Roman"/>
          <w:sz w:val="24"/>
          <w:szCs w:val="24"/>
        </w:rPr>
        <w:t>Felek a megállapodást rendes felmondással megszüntethetik. A felmondási idő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4D3">
        <w:rPr>
          <w:rFonts w:ascii="Times New Roman" w:hAnsi="Times New Roman" w:cs="Times New Roman"/>
          <w:sz w:val="24"/>
          <w:szCs w:val="24"/>
        </w:rPr>
        <w:t xml:space="preserve">legalább </w:t>
      </w:r>
      <w:r w:rsidR="009F71E1">
        <w:rPr>
          <w:rFonts w:ascii="Times New Roman" w:hAnsi="Times New Roman" w:cs="Times New Roman"/>
          <w:sz w:val="24"/>
          <w:szCs w:val="24"/>
        </w:rPr>
        <w:t>3</w:t>
      </w:r>
      <w:r w:rsidR="002D2D83">
        <w:rPr>
          <w:rFonts w:ascii="Times New Roman" w:hAnsi="Times New Roman" w:cs="Times New Roman"/>
          <w:sz w:val="24"/>
          <w:szCs w:val="24"/>
        </w:rPr>
        <w:t xml:space="preserve"> </w:t>
      </w:r>
      <w:r w:rsidR="009F71E1">
        <w:rPr>
          <w:rFonts w:ascii="Times New Roman" w:hAnsi="Times New Roman" w:cs="Times New Roman"/>
          <w:sz w:val="24"/>
          <w:szCs w:val="24"/>
        </w:rPr>
        <w:t>hónap. Felek a megállapodás tekintetében kölcsönösen elszámolnak egymással. Rendes felmondás esetén nincs indoklási kötelezettség.</w:t>
      </w:r>
    </w:p>
    <w:p w14:paraId="7CB6B003" w14:textId="77777777" w:rsidR="00474D60" w:rsidRDefault="00474D6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78B6B9D" w14:textId="417A5793" w:rsidR="00474D60" w:rsidRDefault="001D42B9">
      <w:pPr>
        <w:spacing w:after="0" w:line="240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.3</w:t>
      </w:r>
      <w:r w:rsidR="00CF6869">
        <w:rPr>
          <w:rFonts w:ascii="Times New Roman" w:hAnsi="Times New Roman" w:cs="Times New Roman"/>
          <w:sz w:val="24"/>
          <w:szCs w:val="24"/>
        </w:rPr>
        <w:t>.</w:t>
      </w:r>
      <w:r w:rsidR="00CF6869">
        <w:rPr>
          <w:rFonts w:ascii="Times New Roman" w:hAnsi="Times New Roman" w:cs="Times New Roman"/>
          <w:sz w:val="24"/>
          <w:szCs w:val="24"/>
        </w:rPr>
        <w:tab/>
      </w:r>
      <w:r w:rsidR="009F71E1">
        <w:rPr>
          <w:rFonts w:ascii="Times New Roman" w:hAnsi="Times New Roman" w:cs="Times New Roman"/>
          <w:sz w:val="24"/>
          <w:szCs w:val="24"/>
        </w:rPr>
        <w:t xml:space="preserve">Az Önkormányzat, illetve az </w:t>
      </w:r>
      <w:r>
        <w:rPr>
          <w:rFonts w:ascii="Times New Roman" w:hAnsi="Times New Roman" w:cs="Times New Roman"/>
          <w:sz w:val="24"/>
          <w:szCs w:val="24"/>
        </w:rPr>
        <w:t xml:space="preserve">Alapítvány </w:t>
      </w:r>
      <w:r w:rsidR="009F71E1">
        <w:rPr>
          <w:rFonts w:ascii="Times New Roman" w:hAnsi="Times New Roman" w:cs="Times New Roman"/>
          <w:sz w:val="24"/>
          <w:szCs w:val="24"/>
        </w:rPr>
        <w:t>a megállapodást azonnali hatállyal a következő esetekben mondhatja fel:</w:t>
      </w:r>
    </w:p>
    <w:p w14:paraId="0AAC17B7" w14:textId="2BD2F697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 xml:space="preserve">Alapítvány </w:t>
      </w:r>
      <w:r>
        <w:rPr>
          <w:rFonts w:ascii="Times New Roman" w:hAnsi="Times New Roman" w:cs="Times New Roman"/>
          <w:sz w:val="24"/>
          <w:szCs w:val="24"/>
        </w:rPr>
        <w:t xml:space="preserve">ellen jogerősen </w:t>
      </w:r>
      <w:r w:rsidR="00BF26EB">
        <w:rPr>
          <w:rFonts w:ascii="Times New Roman" w:hAnsi="Times New Roman" w:cs="Times New Roman"/>
          <w:sz w:val="24"/>
          <w:szCs w:val="24"/>
        </w:rPr>
        <w:t xml:space="preserve">csőd-, </w:t>
      </w:r>
      <w:r>
        <w:rPr>
          <w:rFonts w:ascii="Times New Roman" w:hAnsi="Times New Roman" w:cs="Times New Roman"/>
          <w:sz w:val="24"/>
          <w:szCs w:val="24"/>
        </w:rPr>
        <w:t>felszámolási</w:t>
      </w:r>
      <w:r w:rsidR="00BF26EB">
        <w:rPr>
          <w:rFonts w:ascii="Times New Roman" w:hAnsi="Times New Roman" w:cs="Times New Roman"/>
          <w:sz w:val="24"/>
          <w:szCs w:val="24"/>
        </w:rPr>
        <w:t xml:space="preserve">-, vagy végelszámolási </w:t>
      </w:r>
      <w:r>
        <w:rPr>
          <w:rFonts w:ascii="Times New Roman" w:hAnsi="Times New Roman" w:cs="Times New Roman"/>
          <w:sz w:val="24"/>
          <w:szCs w:val="24"/>
        </w:rPr>
        <w:t>eljárás indul,</w:t>
      </w:r>
      <w:r w:rsidR="00BF26EB">
        <w:rPr>
          <w:rFonts w:ascii="Times New Roman" w:hAnsi="Times New Roman" w:cs="Times New Roman"/>
          <w:sz w:val="24"/>
          <w:szCs w:val="24"/>
        </w:rPr>
        <w:t xml:space="preserve"> kényszertörlési eljárását kezdeményezték, </w:t>
      </w:r>
    </w:p>
    <w:p w14:paraId="07168B5F" w14:textId="6A89F452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>Alapítvány a</w:t>
      </w:r>
      <w:r>
        <w:rPr>
          <w:rFonts w:ascii="Times New Roman" w:hAnsi="Times New Roman" w:cs="Times New Roman"/>
          <w:sz w:val="24"/>
          <w:szCs w:val="24"/>
        </w:rPr>
        <w:t xml:space="preserve"> jelen megállapodásban meghatározott kötelezettségét neki felróható módon súlyosan megsértette, </w:t>
      </w:r>
      <w:proofErr w:type="gramStart"/>
      <w:r>
        <w:rPr>
          <w:rFonts w:ascii="Times New Roman" w:hAnsi="Times New Roman" w:cs="Times New Roman"/>
          <w:sz w:val="24"/>
          <w:szCs w:val="24"/>
        </w:rPr>
        <w:t>különösen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valamely feladatát az Önkormányzat ismételt írásbeli felhívása ellenére nem látja el megfelelően – ezen okokból az azonnali hatály</w:t>
      </w:r>
      <w:r w:rsidR="003A5FF6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felmondást meg kell előznie legalább egy írásbeli (ajánlott és tértivevényes levélben történő) felhívásnak, melyben </w:t>
      </w:r>
      <w:r w:rsidR="003A5FF6">
        <w:rPr>
          <w:rFonts w:ascii="Times New Roman" w:hAnsi="Times New Roman" w:cs="Times New Roman"/>
          <w:sz w:val="24"/>
          <w:szCs w:val="24"/>
        </w:rPr>
        <w:t>megfelelő</w:t>
      </w:r>
      <w:r>
        <w:rPr>
          <w:rFonts w:ascii="Times New Roman" w:hAnsi="Times New Roman" w:cs="Times New Roman"/>
          <w:sz w:val="24"/>
          <w:szCs w:val="24"/>
        </w:rPr>
        <w:t xml:space="preserve"> időt szükséges hagyni 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részére az esetleges jogsértés megszüntetésére,</w:t>
      </w:r>
    </w:p>
    <w:p w14:paraId="06ED5E5B" w14:textId="496ECD79" w:rsidR="00474D60" w:rsidRDefault="009F71E1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a tevékenységére vonatkozó jogszabályokat vagy hatósági előírásokat súlyosan megsértette, mely alkalmas arra, hogy </w:t>
      </w:r>
      <w:r w:rsidR="001D42B9">
        <w:rPr>
          <w:rFonts w:ascii="Times New Roman" w:hAnsi="Times New Roman" w:cs="Times New Roman"/>
          <w:sz w:val="24"/>
          <w:szCs w:val="24"/>
        </w:rPr>
        <w:t>Alapítvány</w:t>
      </w:r>
      <w:r>
        <w:rPr>
          <w:rFonts w:ascii="Times New Roman" w:hAnsi="Times New Roman" w:cs="Times New Roman"/>
          <w:sz w:val="24"/>
          <w:szCs w:val="24"/>
        </w:rPr>
        <w:t xml:space="preserve"> ne lássa el</w:t>
      </w:r>
      <w:r w:rsidR="003A5FF6">
        <w:rPr>
          <w:rFonts w:ascii="Times New Roman" w:hAnsi="Times New Roman" w:cs="Times New Roman"/>
          <w:sz w:val="24"/>
          <w:szCs w:val="24"/>
        </w:rPr>
        <w:t xml:space="preserve"> megfelelően a</w:t>
      </w:r>
      <w:r>
        <w:rPr>
          <w:rFonts w:ascii="Times New Roman" w:hAnsi="Times New Roman" w:cs="Times New Roman"/>
          <w:sz w:val="24"/>
          <w:szCs w:val="24"/>
        </w:rPr>
        <w:t xml:space="preserve"> jelen megállapodásban vállalt feladatait</w:t>
      </w:r>
      <w:r w:rsidR="003A5FF6">
        <w:rPr>
          <w:rFonts w:ascii="Times New Roman" w:hAnsi="Times New Roman" w:cs="Times New Roman"/>
          <w:sz w:val="24"/>
          <w:szCs w:val="24"/>
        </w:rPr>
        <w:t>,</w:t>
      </w:r>
    </w:p>
    <w:p w14:paraId="71DF8186" w14:textId="5422A42E" w:rsidR="00474D60" w:rsidRDefault="009F71E1">
      <w:pPr>
        <w:spacing w:after="0" w:line="240" w:lineRule="auto"/>
        <w:ind w:left="98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d) </w:t>
      </w:r>
      <w:r w:rsidR="001D42B9">
        <w:rPr>
          <w:rFonts w:ascii="Times New Roman" w:eastAsia="Calibri" w:hAnsi="Times New Roman" w:cs="Times New Roman"/>
          <w:sz w:val="24"/>
          <w:szCs w:val="24"/>
        </w:rPr>
        <w:t xml:space="preserve">Az Alapítvány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megállapodást </w:t>
      </w:r>
      <w:r>
        <w:rPr>
          <w:rFonts w:ascii="Times New Roman" w:eastAsia="Calibri" w:hAnsi="Times New Roman" w:cs="Times New Roman"/>
          <w:sz w:val="24"/>
          <w:szCs w:val="24"/>
        </w:rPr>
        <w:t>azonnali hatállyal felmondhatja, amennyiben Önkormányzat pénzügyi kötelezettségeit ismételten nem teljesíti. Ezen ok</w:t>
      </w:r>
      <w:r w:rsidR="001D42B9">
        <w:rPr>
          <w:rFonts w:ascii="Times New Roman" w:eastAsia="Calibri" w:hAnsi="Times New Roman" w:cs="Times New Roman"/>
          <w:sz w:val="24"/>
          <w:szCs w:val="24"/>
        </w:rPr>
        <w:t>b</w:t>
      </w:r>
      <w:r>
        <w:rPr>
          <w:rFonts w:ascii="Times New Roman" w:eastAsia="Calibri" w:hAnsi="Times New Roman" w:cs="Times New Roman"/>
          <w:sz w:val="24"/>
          <w:szCs w:val="24"/>
        </w:rPr>
        <w:t xml:space="preserve">ól az azonnali hatályú felmondást meg kell előznie legalább egy írásbeli (ajánlott és tértivevényes levélben történő) felhívásnak, melyben elegendő időt szükséges hagyni az </w:t>
      </w:r>
      <w:r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részére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A5FF6">
        <w:rPr>
          <w:rFonts w:ascii="Times New Roman" w:hAnsi="Times New Roman" w:cs="Times New Roman"/>
          <w:sz w:val="24"/>
          <w:szCs w:val="24"/>
        </w:rPr>
        <w:t xml:space="preserve">megfelelő </w:t>
      </w:r>
      <w:r w:rsidR="001D42B9">
        <w:rPr>
          <w:rFonts w:ascii="Times New Roman" w:hAnsi="Times New Roman" w:cs="Times New Roman"/>
          <w:sz w:val="24"/>
          <w:szCs w:val="24"/>
        </w:rPr>
        <w:t xml:space="preserve">teljesítés </w:t>
      </w:r>
      <w:r>
        <w:rPr>
          <w:rFonts w:ascii="Times New Roman" w:hAnsi="Times New Roman" w:cs="Times New Roman"/>
          <w:sz w:val="24"/>
          <w:szCs w:val="24"/>
        </w:rPr>
        <w:t>lehetőségére.</w:t>
      </w:r>
    </w:p>
    <w:p w14:paraId="3B44CCFE" w14:textId="77777777" w:rsidR="00337F2A" w:rsidRPr="00381292" w:rsidRDefault="00337F2A">
      <w:pPr>
        <w:spacing w:after="0" w:line="240" w:lineRule="auto"/>
        <w:ind w:left="989" w:hanging="360"/>
        <w:jc w:val="both"/>
        <w:rPr>
          <w:color w:val="C00000"/>
        </w:rPr>
      </w:pPr>
    </w:p>
    <w:p w14:paraId="2678F255" w14:textId="5001614F" w:rsidR="00474D60" w:rsidRDefault="001D42B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71E1">
        <w:rPr>
          <w:rFonts w:ascii="Times New Roman" w:hAnsi="Times New Roman" w:cs="Times New Roman"/>
          <w:sz w:val="24"/>
          <w:szCs w:val="24"/>
        </w:rPr>
        <w:t>.4.</w:t>
      </w:r>
      <w:r w:rsidR="009F71E1">
        <w:rPr>
          <w:rFonts w:ascii="Times New Roman" w:hAnsi="Times New Roman" w:cs="Times New Roman"/>
          <w:sz w:val="24"/>
          <w:szCs w:val="24"/>
        </w:rPr>
        <w:tab/>
        <w:t>Amennyiben a megállapodás valamelyik félnek felróható okból szűnik meg, úgy az felelősséggel tartozik az okozott károkért</w:t>
      </w:r>
      <w:r w:rsidR="003A5FF6">
        <w:rPr>
          <w:rFonts w:ascii="Times New Roman" w:hAnsi="Times New Roman" w:cs="Times New Roman"/>
          <w:sz w:val="24"/>
          <w:szCs w:val="24"/>
        </w:rPr>
        <w:t xml:space="preserve"> a másik félnek és harmadik személyek felé is</w:t>
      </w:r>
      <w:r w:rsidR="009F71E1">
        <w:rPr>
          <w:rFonts w:ascii="Times New Roman" w:hAnsi="Times New Roman" w:cs="Times New Roman"/>
          <w:sz w:val="24"/>
          <w:szCs w:val="24"/>
        </w:rPr>
        <w:t>.</w:t>
      </w:r>
    </w:p>
    <w:p w14:paraId="08F57C13" w14:textId="77777777" w:rsidR="00474D60" w:rsidRDefault="00474D60">
      <w:pPr>
        <w:spacing w:after="0" w:line="240" w:lineRule="auto"/>
        <w:ind w:left="709" w:hanging="709"/>
        <w:jc w:val="both"/>
      </w:pPr>
    </w:p>
    <w:p w14:paraId="4F98440A" w14:textId="763D95D2" w:rsidR="00474D60" w:rsidRPr="00337F2A" w:rsidRDefault="001D42B9" w:rsidP="00337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</w:t>
      </w:r>
      <w:r w:rsidR="009F71E1">
        <w:rPr>
          <w:rFonts w:ascii="Times New Roman" w:hAnsi="Times New Roman" w:cs="Times New Roman"/>
          <w:b/>
          <w:sz w:val="24"/>
          <w:szCs w:val="24"/>
        </w:rPr>
        <w:t>. Egyéb feltételek</w:t>
      </w:r>
    </w:p>
    <w:p w14:paraId="1F770B27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390A4" w14:textId="1AC489CA" w:rsidR="00474D60" w:rsidRDefault="001D42B9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.1.</w:t>
      </w:r>
      <w:r w:rsidR="009F71E1">
        <w:rPr>
          <w:rFonts w:ascii="Times New Roman" w:hAnsi="Times New Roman" w:cs="Times New Roman"/>
          <w:sz w:val="24"/>
          <w:szCs w:val="24"/>
        </w:rPr>
        <w:tab/>
        <w:t xml:space="preserve">A megállapodás teljesítése során a Felek az írásbeliséget kötik ki. Erre tekintettel a megállapodások, értesítések, nyilatkozatok, kiegészítések, módosítások csak annyiban hatályosak, amennyiben azokat a szerződő felek írásban teszik meg, kivéve azon kivételes eseteket, mikor az írásbeliség hiánya károsodástól óv meg vagy egyéb igazolható körülmények miatt nem lehetséges (de ezen esetekben is kötelesek a Felek az írásbeli bejelentést a veszély vagy akadály </w:t>
      </w:r>
      <w:proofErr w:type="spellStart"/>
      <w:r w:rsidR="009F71E1">
        <w:rPr>
          <w:rFonts w:ascii="Times New Roman" w:hAnsi="Times New Roman" w:cs="Times New Roman"/>
          <w:sz w:val="24"/>
          <w:szCs w:val="24"/>
        </w:rPr>
        <w:t>elhárultával</w:t>
      </w:r>
      <w:proofErr w:type="spellEnd"/>
      <w:r w:rsidR="009F71E1">
        <w:rPr>
          <w:rFonts w:ascii="Times New Roman" w:hAnsi="Times New Roman" w:cs="Times New Roman"/>
          <w:sz w:val="24"/>
          <w:szCs w:val="24"/>
        </w:rPr>
        <w:t xml:space="preserve"> haladéktalanul megtenni). Írásbeli alaknak a levél és az </w:t>
      </w:r>
      <w:r w:rsidR="003A5FF6">
        <w:rPr>
          <w:rFonts w:ascii="Times New Roman" w:hAnsi="Times New Roman" w:cs="Times New Roman"/>
          <w:sz w:val="24"/>
          <w:szCs w:val="24"/>
        </w:rPr>
        <w:t xml:space="preserve">elektronikus úton közölt jognyilatkozat </w:t>
      </w:r>
      <w:r w:rsidR="009F71E1">
        <w:rPr>
          <w:rFonts w:ascii="Times New Roman" w:hAnsi="Times New Roman" w:cs="Times New Roman"/>
          <w:sz w:val="24"/>
          <w:szCs w:val="24"/>
        </w:rPr>
        <w:t>minősül.</w:t>
      </w:r>
    </w:p>
    <w:p w14:paraId="7F00A343" w14:textId="5BA07413" w:rsidR="00474D60" w:rsidRDefault="009F71E1">
      <w:pPr>
        <w:tabs>
          <w:tab w:val="left" w:pos="5103"/>
        </w:tabs>
        <w:spacing w:line="24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Felek jelen megállapodás teljesítése során tett nyilatkozatai a másik fél tudomásszerzésével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hatályosulnak</w:t>
      </w:r>
      <w:proofErr w:type="spellEnd"/>
      <w:r w:rsidR="00CF68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Felek rögzítik, hogy az adataikban bekövetkezett esetleges változásról kötelesek egymást haladéktalanul, de legkésőbb a változást követő nyolc napon belül értesíteni. Az értesítés elmaradása miatt bekövetkezett kárt a bejelentési kötelezettséget elmulasztó fél köteles viselni.</w:t>
      </w:r>
    </w:p>
    <w:p w14:paraId="571FDA3F" w14:textId="620FB924" w:rsidR="00315054" w:rsidRPr="00315054" w:rsidRDefault="009F71E1" w:rsidP="00CF6869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Felek a jelen megállapodáshoz kapcsolódó valamennyi nyilatkozatot vagy egyéb értesítést írásban igazolt személyes átadással, tértivevényes ajánlott levélben</w:t>
      </w:r>
      <w:r w:rsidR="00BF26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6EB">
        <w:rPr>
          <w:rFonts w:ascii="Times New Roman" w:hAnsi="Times New Roman" w:cs="Times New Roman"/>
          <w:sz w:val="24"/>
          <w:szCs w:val="24"/>
        </w:rPr>
        <w:t>elektronikus úton</w:t>
      </w:r>
      <w:r>
        <w:rPr>
          <w:rFonts w:ascii="Times New Roman" w:hAnsi="Times New Roman" w:cs="Times New Roman"/>
          <w:sz w:val="24"/>
          <w:szCs w:val="24"/>
        </w:rPr>
        <w:t xml:space="preserve">/vagy visszaigazolt e-mailben küldenek meg egymásnak. A személyesen átadott értesítés akkor válik joghatályossá, amikor azt a címzett igazoltan átvette. A tértivevényes ajánlott postai küldeményt a kézbesítés megkísérlésének napján kézbesítettnek kell tekinteni, ha a címzett az átvételt megtagadta. Ha a kézbesítés azért volt eredménytelen, mert a címzett az iratot nem vette át (az a feladóhoz nem kereste jelzéssel érkezett vissza), az iratot – az ellenkező bizonyításáig – a postai kézbesítés második megkísérlésének napját követő ötödik munkanapon kell kézbesítettnek tekinteni. </w:t>
      </w:r>
      <w:proofErr w:type="gramStart"/>
      <w:r w:rsidR="00BF26EB">
        <w:rPr>
          <w:rFonts w:ascii="Times New Roman" w:hAnsi="Times New Roman" w:cs="Times New Roman"/>
          <w:sz w:val="24"/>
          <w:szCs w:val="24"/>
        </w:rPr>
        <w:t xml:space="preserve">Az elektronikus úton küldött jognyilatkozat </w:t>
      </w:r>
      <w:r w:rsidR="001A5C92">
        <w:rPr>
          <w:rFonts w:ascii="Times New Roman" w:hAnsi="Times New Roman" w:cs="Times New Roman"/>
          <w:sz w:val="24"/>
          <w:szCs w:val="24"/>
        </w:rPr>
        <w:t xml:space="preserve">esetében 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hivatalos elérhetőségre kézbesített küldemény kézbesítettnek minősül,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 küldemény ügyfél által történő átvételét igazolja vissza, az igazolásban feltüntetett időpontban,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azt igazolja vissza, hogy a küldemény átvételét a címzett megtagadta, a megtagadásra vonatkozó igazolásb</w:t>
      </w:r>
      <w:r w:rsidR="001A5C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 feltüntetett időpontban, vagy </w:t>
      </w:r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hivatalos elérhetőséget biztosító szolgáltató azt igazolja vissza, hogy a küldeményt a címzett kétszeri értesítése ellenére nem vette</w:t>
      </w:r>
      <w:proofErr w:type="gramEnd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át, a második </w:t>
      </w:r>
      <w:proofErr w:type="gramStart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értesítés igazolásban</w:t>
      </w:r>
      <w:proofErr w:type="gramEnd"/>
      <w:r w:rsidR="00315054" w:rsidRPr="00315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feltüntetett időpontját követő ötödik munkanapon.</w:t>
      </w:r>
    </w:p>
    <w:p w14:paraId="568450AD" w14:textId="3759175A" w:rsidR="00474D60" w:rsidRDefault="009F71E1" w:rsidP="003C6FE3">
      <w:pPr>
        <w:tabs>
          <w:tab w:val="left" w:pos="709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5C92">
        <w:rPr>
          <w:rFonts w:ascii="Times New Roman" w:hAnsi="Times New Roman" w:cs="Times New Roman"/>
          <w:sz w:val="24"/>
          <w:szCs w:val="24"/>
        </w:rPr>
        <w:t>Egyebekben a kézbesítés szabályaira Felek kölcsönösen elfogadják az államháztartásról szóló törvény végrehajtásáról szóló 368/2011. (XII. 31.) Korm. rendelet (</w:t>
      </w:r>
      <w:proofErr w:type="spellStart"/>
      <w:r w:rsidRPr="001A5C92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A5C92">
        <w:rPr>
          <w:rFonts w:ascii="Times New Roman" w:hAnsi="Times New Roman" w:cs="Times New Roman"/>
          <w:sz w:val="24"/>
          <w:szCs w:val="24"/>
        </w:rPr>
        <w:t>.) 102/C.§ (3)-(10) bekezdés szabályait.</w:t>
      </w:r>
    </w:p>
    <w:p w14:paraId="6FE19DD3" w14:textId="2C80F499" w:rsidR="00B52B35" w:rsidRDefault="00B52B35" w:rsidP="003C6FE3">
      <w:pPr>
        <w:tabs>
          <w:tab w:val="left" w:pos="709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A3451A5" w14:textId="77777777" w:rsidR="00B52B35" w:rsidRDefault="00B52B35" w:rsidP="003C6FE3">
      <w:pPr>
        <w:tabs>
          <w:tab w:val="left" w:pos="709"/>
        </w:tabs>
        <w:spacing w:line="240" w:lineRule="auto"/>
        <w:ind w:left="709"/>
        <w:jc w:val="both"/>
      </w:pPr>
      <w:bookmarkStart w:id="0" w:name="_GoBack"/>
      <w:bookmarkEnd w:id="0"/>
    </w:p>
    <w:p w14:paraId="4618D745" w14:textId="19DFA6F5" w:rsidR="009A59FA" w:rsidRPr="009A59FA" w:rsidRDefault="001D42B9" w:rsidP="009A59F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9F71E1">
        <w:rPr>
          <w:rFonts w:ascii="Times New Roman" w:hAnsi="Times New Roman" w:cs="Times New Roman"/>
          <w:sz w:val="24"/>
          <w:szCs w:val="24"/>
        </w:rPr>
        <w:t>.2.</w:t>
      </w:r>
      <w:r w:rsidR="009F71E1">
        <w:rPr>
          <w:rFonts w:ascii="Times New Roman" w:hAnsi="Times New Roman" w:cs="Times New Roman"/>
          <w:sz w:val="24"/>
          <w:szCs w:val="24"/>
        </w:rPr>
        <w:tab/>
      </w:r>
      <w:r w:rsidR="009A59FA" w:rsidRPr="009A59FA">
        <w:rPr>
          <w:rFonts w:ascii="Times New Roman" w:hAnsi="Times New Roman" w:cs="Times New Roman"/>
          <w:sz w:val="24"/>
          <w:szCs w:val="24"/>
        </w:rPr>
        <w:t>Felek a kapcsolattartásra az alábbi személyeket jelölik ki:</w:t>
      </w:r>
    </w:p>
    <w:p w14:paraId="42073C78" w14:textId="77777777" w:rsidR="009A59FA" w:rsidRPr="009A59FA" w:rsidRDefault="009A59FA" w:rsidP="009A59F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2AA7AF99" w14:textId="77777777" w:rsidR="009A59FA" w:rsidRPr="009A59FA" w:rsidRDefault="009A59FA" w:rsidP="009A59FA">
      <w:pPr>
        <w:suppressLineNumbers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A59FA">
        <w:rPr>
          <w:rFonts w:ascii="Times New Roman" w:hAnsi="Times New Roman" w:cs="Times New Roman"/>
          <w:sz w:val="24"/>
          <w:szCs w:val="24"/>
        </w:rPr>
        <w:t xml:space="preserve">Önkormányzat részéről:  </w:t>
      </w:r>
    </w:p>
    <w:p w14:paraId="2D9825DE" w14:textId="153614D9" w:rsidR="009A59FA" w:rsidRPr="009A59FA" w:rsidRDefault="001D42B9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61EAA0F5" w14:textId="77777777" w:rsidR="00337F2A" w:rsidRDefault="00337F2A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AD605B8" w14:textId="24F68C2A" w:rsidR="009A59FA" w:rsidRPr="009A59FA" w:rsidRDefault="001D42B9" w:rsidP="009A59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Alapítvány</w:t>
      </w:r>
      <w:r w:rsidR="009A59FA" w:rsidRPr="009A59FA">
        <w:rPr>
          <w:rFonts w:ascii="Times New Roman" w:hAnsi="Times New Roman" w:cs="Times New Roman"/>
          <w:sz w:val="24"/>
          <w:szCs w:val="24"/>
        </w:rPr>
        <w:t xml:space="preserve"> részéről:</w:t>
      </w:r>
    </w:p>
    <w:p w14:paraId="2EAE724D" w14:textId="19DABB5C" w:rsidR="00474D60" w:rsidRDefault="001D42B9" w:rsidP="00B52B35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1F64A2F3" w14:textId="0F43F898" w:rsidR="00474D60" w:rsidRDefault="001D42B9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A Felek a közöttük felmerülő vitás kérdéseket elsősorban egyez</w:t>
      </w:r>
      <w:r w:rsidR="001D5482">
        <w:rPr>
          <w:rFonts w:ascii="Times New Roman" w:hAnsi="Times New Roman" w:cs="Times New Roman"/>
          <w:sz w:val="24"/>
          <w:szCs w:val="24"/>
        </w:rPr>
        <w:t xml:space="preserve">tetéssel </w:t>
      </w:r>
      <w:proofErr w:type="spellStart"/>
      <w:r w:rsidR="001D5482">
        <w:rPr>
          <w:rFonts w:ascii="Times New Roman" w:hAnsi="Times New Roman" w:cs="Times New Roman"/>
          <w:sz w:val="24"/>
          <w:szCs w:val="24"/>
        </w:rPr>
        <w:t>kísérlik</w:t>
      </w:r>
      <w:proofErr w:type="spellEnd"/>
      <w:r w:rsidR="001D5482">
        <w:rPr>
          <w:rFonts w:ascii="Times New Roman" w:hAnsi="Times New Roman" w:cs="Times New Roman"/>
          <w:sz w:val="24"/>
          <w:szCs w:val="24"/>
        </w:rPr>
        <w:t xml:space="preserve"> meg eldönteni, </w:t>
      </w:r>
      <w:r w:rsidR="001D5482" w:rsidRPr="007B33B9">
        <w:rPr>
          <w:rFonts w:ascii="Times New Roman" w:hAnsi="Times New Roman"/>
          <w:sz w:val="24"/>
          <w:szCs w:val="24"/>
        </w:rPr>
        <w:t>amennyiben</w:t>
      </w:r>
      <w:r w:rsidR="001D5482">
        <w:rPr>
          <w:rFonts w:ascii="Times New Roman" w:hAnsi="Times New Roman"/>
          <w:sz w:val="24"/>
          <w:szCs w:val="24"/>
        </w:rPr>
        <w:t xml:space="preserve"> ez nem vezet eredményre, </w:t>
      </w:r>
      <w:r w:rsidR="001D5482" w:rsidRPr="007B33B9">
        <w:rPr>
          <w:rFonts w:ascii="Times New Roman" w:hAnsi="Times New Roman"/>
          <w:sz w:val="24"/>
          <w:szCs w:val="24"/>
        </w:rPr>
        <w:t xml:space="preserve">a </w:t>
      </w:r>
      <w:r w:rsidR="00FC67FB">
        <w:rPr>
          <w:rFonts w:ascii="Times New Roman" w:hAnsi="Times New Roman"/>
          <w:sz w:val="24"/>
          <w:szCs w:val="24"/>
        </w:rPr>
        <w:t xml:space="preserve">Polgári perrendtartásról szóló 2016. évi CXXX. törvény általános hatásköri és illetékességi szabályai </w:t>
      </w:r>
      <w:r w:rsidR="000B089B">
        <w:rPr>
          <w:rFonts w:ascii="Times New Roman" w:hAnsi="Times New Roman"/>
          <w:sz w:val="24"/>
          <w:szCs w:val="24"/>
        </w:rPr>
        <w:t>az irányadóak.</w:t>
      </w:r>
    </w:p>
    <w:p w14:paraId="23409D4C" w14:textId="77777777" w:rsidR="001D5482" w:rsidRDefault="001D5482">
      <w:pPr>
        <w:spacing w:after="0" w:line="240" w:lineRule="auto"/>
        <w:ind w:left="709" w:hanging="709"/>
        <w:jc w:val="both"/>
      </w:pPr>
    </w:p>
    <w:p w14:paraId="72CC11D3" w14:textId="3C86E735" w:rsidR="00474D60" w:rsidRDefault="001D42B9">
      <w:pPr>
        <w:tabs>
          <w:tab w:val="left" w:pos="0"/>
        </w:tabs>
        <w:spacing w:after="20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Bármely nem szerződésszerű teljesítés jogi fenntartás nélküli elfogadása nem értelmezhető joglemondásként azon igényekről, amelyek a Felet a szerződésszegés következményeként megilletik.</w:t>
      </w:r>
    </w:p>
    <w:p w14:paraId="298DA0AD" w14:textId="4DB42471" w:rsidR="00474D60" w:rsidRDefault="001D42B9" w:rsidP="001D42B9">
      <w:pPr>
        <w:tabs>
          <w:tab w:val="left" w:pos="0"/>
        </w:tabs>
        <w:spacing w:after="200" w:line="240" w:lineRule="auto"/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>8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71E1">
        <w:rPr>
          <w:rFonts w:ascii="Times New Roman" w:hAnsi="Times New Roman" w:cs="Times New Roman"/>
          <w:sz w:val="24"/>
          <w:szCs w:val="24"/>
        </w:rPr>
        <w:t>.</w:t>
      </w:r>
      <w:r w:rsidR="009F71E1">
        <w:rPr>
          <w:rFonts w:ascii="Times New Roman" w:hAnsi="Times New Roman" w:cs="Times New Roman"/>
          <w:sz w:val="24"/>
          <w:szCs w:val="24"/>
        </w:rPr>
        <w:tab/>
        <w:t>Jelen megállapodásban nem szabályozott kérdésekben a Polgári Törvénykönyvről szóló 2013. évi V. törvény, a Magyarország helyi önkormányzatairól szóló 2011. évi CLXXXIX. törvény,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2B9">
        <w:rPr>
          <w:rFonts w:ascii="Times New Roman" w:hAnsi="Times New Roman" w:cs="Times New Roman"/>
          <w:sz w:val="24"/>
          <w:szCs w:val="24"/>
        </w:rPr>
        <w:t>az államháztartásról</w:t>
      </w:r>
      <w:r>
        <w:rPr>
          <w:rFonts w:ascii="Times New Roman" w:hAnsi="Times New Roman" w:cs="Times New Roman"/>
          <w:sz w:val="24"/>
          <w:szCs w:val="24"/>
        </w:rPr>
        <w:t xml:space="preserve"> szóló 2011. évi CXCV. t</w:t>
      </w:r>
      <w:r w:rsidR="009F71E1">
        <w:rPr>
          <w:rFonts w:ascii="Times New Roman" w:hAnsi="Times New Roman" w:cs="Times New Roman"/>
          <w:sz w:val="24"/>
          <w:szCs w:val="24"/>
        </w:rPr>
        <w:t>örvény</w:t>
      </w:r>
      <w:r w:rsidR="00315054">
        <w:rPr>
          <w:rFonts w:ascii="Times New Roman" w:hAnsi="Times New Roman" w:cs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9F71E1">
        <w:rPr>
          <w:rFonts w:ascii="Times New Roman" w:hAnsi="Times New Roman" w:cs="Times New Roman"/>
          <w:sz w:val="24"/>
          <w:szCs w:val="24"/>
        </w:rPr>
        <w:t>rendelkezései az irányadó</w:t>
      </w:r>
      <w:r w:rsidR="00315054">
        <w:rPr>
          <w:rFonts w:ascii="Times New Roman" w:hAnsi="Times New Roman" w:cs="Times New Roman"/>
          <w:sz w:val="24"/>
          <w:szCs w:val="24"/>
        </w:rPr>
        <w:t>a</w:t>
      </w:r>
      <w:r w:rsidR="009F71E1">
        <w:rPr>
          <w:rFonts w:ascii="Times New Roman" w:hAnsi="Times New Roman" w:cs="Times New Roman"/>
          <w:sz w:val="24"/>
          <w:szCs w:val="24"/>
        </w:rPr>
        <w:t>k.</w:t>
      </w:r>
    </w:p>
    <w:p w14:paraId="7723B982" w14:textId="6C85B4E1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Felek a jelen megállapodást, annak áttanulmányozása, értelmezése és megértése után, mint akaratukkal mindenben egyezőt írják alá. Jelen megállapodás négy mindenben megegyező, eredeti példányban készült.</w:t>
      </w:r>
    </w:p>
    <w:p w14:paraId="3090A903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0AA70" w14:textId="2A14D2BE" w:rsidR="00474D60" w:rsidRDefault="009F71E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FC67FB">
        <w:rPr>
          <w:rFonts w:ascii="Times New Roman" w:hAnsi="Times New Roman" w:cs="Times New Roman"/>
          <w:sz w:val="24"/>
          <w:szCs w:val="24"/>
        </w:rPr>
        <w:t>2023. …………</w:t>
      </w:r>
    </w:p>
    <w:p w14:paraId="1EFD99AD" w14:textId="77777777" w:rsidR="00474D60" w:rsidRDefault="00474D6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474D60" w14:paraId="4D7D203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BE57AB1" w14:textId="77777777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12F9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9FF3940" w14:textId="77777777" w:rsidR="00FC67FB" w:rsidRDefault="00FC6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BD98" w14:textId="77777777" w:rsidR="00474D60" w:rsidRDefault="009F71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74D60" w14:paraId="3166F69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4AFB49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B96F6A9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98194C0" w14:textId="77777777" w:rsidR="00474D60" w:rsidRDefault="009F71E1">
            <w:pPr>
              <w:spacing w:after="0" w:line="240" w:lineRule="auto"/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B345E0C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308B318" w14:textId="12C4CF11" w:rsidR="00474D60" w:rsidRDefault="001D4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Erzsébetvárosi Zsidó Örökségért Alapítvány</w:t>
            </w:r>
          </w:p>
          <w:p w14:paraId="2FCB9D86" w14:textId="1DCAC569" w:rsidR="00474D60" w:rsidRPr="00CD29A1" w:rsidRDefault="009F71E1" w:rsidP="001D42B9">
            <w:pPr>
              <w:spacing w:after="0" w:line="240" w:lineRule="auto"/>
              <w:jc w:val="center"/>
            </w:pP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>Képviseli</w:t>
            </w:r>
            <w:proofErr w:type="gramStart"/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End"/>
            <w:r w:rsidR="00FC67FB">
              <w:rPr>
                <w:rFonts w:ascii="Times New Roman" w:hAnsi="Times New Roman" w:cs="Times New Roman"/>
                <w:sz w:val="24"/>
                <w:szCs w:val="24"/>
              </w:rPr>
              <w:t xml:space="preserve">. kuratórium </w:t>
            </w: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  <w:r w:rsidR="00FC67F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474D60" w14:paraId="559B36C3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60FFC8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581E9D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71D426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E90CCDA" w14:textId="77777777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40FA441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061E351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86E17E" w14:textId="77777777" w:rsidR="00474D60" w:rsidRDefault="00474D60" w:rsidP="00B52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58592E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67A3C65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65A58C5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30C35D7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DB42A32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9137DA4" w14:textId="0B8B4C6A" w:rsidR="00FC67FB" w:rsidRDefault="00FC6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  <w:p w14:paraId="4EDFD5CB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7C199D4A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7B30B0F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3C3CC5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9839335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7F48BC6D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BBF7C5" w14:textId="77777777" w:rsidR="00474D60" w:rsidRDefault="009F71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 ellenjegyző: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81D18AF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15BE9839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33CCB1E" w14:textId="77777777" w:rsidR="00474D60" w:rsidRDefault="00474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3E491BDC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5D3C004B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E27941" w14:textId="77777777" w:rsidR="00474D60" w:rsidRDefault="009F71E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A529572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60" w14:paraId="25B4892C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6E63234" w14:textId="012DCA9F" w:rsidR="00474D60" w:rsidRDefault="009F71E1" w:rsidP="0033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Nemes Erzsébet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gazdasági vezető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82099AE" w14:textId="77777777" w:rsidR="00474D60" w:rsidRDefault="0047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F121C" w14:textId="77777777" w:rsidR="00474D60" w:rsidRDefault="0047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68DB1" w14:textId="77777777" w:rsidR="00474D60" w:rsidRDefault="00474D60">
      <w:pPr>
        <w:spacing w:after="0" w:line="240" w:lineRule="auto"/>
        <w:ind w:left="142"/>
        <w:jc w:val="both"/>
      </w:pPr>
    </w:p>
    <w:sectPr w:rsidR="00474D60" w:rsidSect="00B52B35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3ED1" w14:textId="77777777" w:rsidR="00B34ADB" w:rsidRDefault="00B34ADB">
      <w:pPr>
        <w:spacing w:after="0" w:line="240" w:lineRule="auto"/>
      </w:pPr>
      <w:r>
        <w:separator/>
      </w:r>
    </w:p>
  </w:endnote>
  <w:endnote w:type="continuationSeparator" w:id="0">
    <w:p w14:paraId="6AD55EAA" w14:textId="77777777" w:rsidR="00B34ADB" w:rsidRDefault="00B3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109866"/>
      <w:docPartObj>
        <w:docPartGallery w:val="Page Numbers (Bottom of Page)"/>
        <w:docPartUnique/>
      </w:docPartObj>
    </w:sdtPr>
    <w:sdtEndPr/>
    <w:sdtContent>
      <w:p w14:paraId="16E016DC" w14:textId="51B7D230" w:rsidR="00474D60" w:rsidRDefault="009F71E1">
        <w:pPr>
          <w:pStyle w:val="ll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B52B35">
          <w:rPr>
            <w:rFonts w:ascii="Times New Roman" w:hAnsi="Times New Roman" w:cs="Times New Roman"/>
            <w:noProof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B43FE" w14:textId="77777777" w:rsidR="00B34ADB" w:rsidRDefault="00B34ADB">
      <w:pPr>
        <w:spacing w:after="0" w:line="240" w:lineRule="auto"/>
      </w:pPr>
      <w:r>
        <w:separator/>
      </w:r>
    </w:p>
  </w:footnote>
  <w:footnote w:type="continuationSeparator" w:id="0">
    <w:p w14:paraId="6D81333C" w14:textId="77777777" w:rsidR="00B34ADB" w:rsidRDefault="00B3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563246"/>
      <w:docPartObj>
        <w:docPartGallery w:val="Page Numbers (Top of Page)"/>
        <w:docPartUnique/>
      </w:docPartObj>
    </w:sdtPr>
    <w:sdtEndPr/>
    <w:sdtContent>
      <w:p w14:paraId="247E49B2" w14:textId="77777777" w:rsidR="00474D60" w:rsidRDefault="00B34ADB">
        <w:pPr>
          <w:pStyle w:val="lfej"/>
          <w:jc w:val="center"/>
        </w:pPr>
      </w:p>
    </w:sdtContent>
  </w:sdt>
  <w:p w14:paraId="1BDDFEB1" w14:textId="77777777" w:rsidR="00474D60" w:rsidRDefault="00474D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0A9"/>
    <w:multiLevelType w:val="hybridMultilevel"/>
    <w:tmpl w:val="DFC8B91E"/>
    <w:lvl w:ilvl="0" w:tplc="1CDC8B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504170"/>
    <w:multiLevelType w:val="multilevel"/>
    <w:tmpl w:val="30A23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13B0820"/>
    <w:multiLevelType w:val="hybridMultilevel"/>
    <w:tmpl w:val="DF2E6EA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753589C"/>
    <w:multiLevelType w:val="hybridMultilevel"/>
    <w:tmpl w:val="4BD0C4CE"/>
    <w:lvl w:ilvl="0" w:tplc="CCB2473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D64031"/>
    <w:multiLevelType w:val="multilevel"/>
    <w:tmpl w:val="CEBA6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5" w15:restartNumberingAfterBreak="0">
    <w:nsid w:val="4B3E5B3C"/>
    <w:multiLevelType w:val="multilevel"/>
    <w:tmpl w:val="96A024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C8C3BDF"/>
    <w:multiLevelType w:val="multilevel"/>
    <w:tmpl w:val="2A00CD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8EC7805"/>
    <w:multiLevelType w:val="multilevel"/>
    <w:tmpl w:val="71622D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D60"/>
    <w:rsid w:val="000072C9"/>
    <w:rsid w:val="00030F14"/>
    <w:rsid w:val="000B0359"/>
    <w:rsid w:val="000B089B"/>
    <w:rsid w:val="000B3DC4"/>
    <w:rsid w:val="000B72C9"/>
    <w:rsid w:val="000C0AE9"/>
    <w:rsid w:val="000C6CE7"/>
    <w:rsid w:val="000C7CF9"/>
    <w:rsid w:val="001A5C92"/>
    <w:rsid w:val="001D42B9"/>
    <w:rsid w:val="001D5482"/>
    <w:rsid w:val="001F78A8"/>
    <w:rsid w:val="00241C86"/>
    <w:rsid w:val="00273BCD"/>
    <w:rsid w:val="00280CEA"/>
    <w:rsid w:val="00286F82"/>
    <w:rsid w:val="00293767"/>
    <w:rsid w:val="002D2D83"/>
    <w:rsid w:val="00315054"/>
    <w:rsid w:val="00337F2A"/>
    <w:rsid w:val="00364B97"/>
    <w:rsid w:val="00366511"/>
    <w:rsid w:val="00370D94"/>
    <w:rsid w:val="00374898"/>
    <w:rsid w:val="00381292"/>
    <w:rsid w:val="003903CF"/>
    <w:rsid w:val="003965D1"/>
    <w:rsid w:val="003A5FF6"/>
    <w:rsid w:val="003C6FE3"/>
    <w:rsid w:val="00423B9F"/>
    <w:rsid w:val="00423E10"/>
    <w:rsid w:val="00441418"/>
    <w:rsid w:val="00474D60"/>
    <w:rsid w:val="00495D78"/>
    <w:rsid w:val="004F40C4"/>
    <w:rsid w:val="005200EE"/>
    <w:rsid w:val="00535FD2"/>
    <w:rsid w:val="00561540"/>
    <w:rsid w:val="0058759C"/>
    <w:rsid w:val="005B6955"/>
    <w:rsid w:val="005C4357"/>
    <w:rsid w:val="005D4559"/>
    <w:rsid w:val="005F5BB0"/>
    <w:rsid w:val="006366D6"/>
    <w:rsid w:val="0064728A"/>
    <w:rsid w:val="00675F7E"/>
    <w:rsid w:val="006773B8"/>
    <w:rsid w:val="00690303"/>
    <w:rsid w:val="0070599C"/>
    <w:rsid w:val="007401F3"/>
    <w:rsid w:val="0074433B"/>
    <w:rsid w:val="007746C9"/>
    <w:rsid w:val="00782197"/>
    <w:rsid w:val="0079426C"/>
    <w:rsid w:val="007A4815"/>
    <w:rsid w:val="007B6E22"/>
    <w:rsid w:val="007C64D3"/>
    <w:rsid w:val="007C768C"/>
    <w:rsid w:val="007E4521"/>
    <w:rsid w:val="007F5E8B"/>
    <w:rsid w:val="008146C5"/>
    <w:rsid w:val="00857E1F"/>
    <w:rsid w:val="00861C6C"/>
    <w:rsid w:val="008D1810"/>
    <w:rsid w:val="008D3B29"/>
    <w:rsid w:val="00946F88"/>
    <w:rsid w:val="00996AD9"/>
    <w:rsid w:val="009A24FC"/>
    <w:rsid w:val="009A303E"/>
    <w:rsid w:val="009A59FA"/>
    <w:rsid w:val="009C74B0"/>
    <w:rsid w:val="009F059D"/>
    <w:rsid w:val="009F71E1"/>
    <w:rsid w:val="00A01611"/>
    <w:rsid w:val="00A04C31"/>
    <w:rsid w:val="00A12EE0"/>
    <w:rsid w:val="00A31928"/>
    <w:rsid w:val="00A5504D"/>
    <w:rsid w:val="00AE6C52"/>
    <w:rsid w:val="00AF0646"/>
    <w:rsid w:val="00B34ADB"/>
    <w:rsid w:val="00B43807"/>
    <w:rsid w:val="00B52B35"/>
    <w:rsid w:val="00BA6FB4"/>
    <w:rsid w:val="00BE7085"/>
    <w:rsid w:val="00BF26EB"/>
    <w:rsid w:val="00C14DA7"/>
    <w:rsid w:val="00C17603"/>
    <w:rsid w:val="00C367C5"/>
    <w:rsid w:val="00C43A23"/>
    <w:rsid w:val="00C82CA4"/>
    <w:rsid w:val="00CD29A1"/>
    <w:rsid w:val="00CD29A3"/>
    <w:rsid w:val="00CF4DAE"/>
    <w:rsid w:val="00CF6869"/>
    <w:rsid w:val="00D30BF2"/>
    <w:rsid w:val="00D62294"/>
    <w:rsid w:val="00DA410B"/>
    <w:rsid w:val="00DB1DF4"/>
    <w:rsid w:val="00DB56E8"/>
    <w:rsid w:val="00DF6351"/>
    <w:rsid w:val="00E0537F"/>
    <w:rsid w:val="00E16214"/>
    <w:rsid w:val="00E4525F"/>
    <w:rsid w:val="00E705FB"/>
    <w:rsid w:val="00E939D6"/>
    <w:rsid w:val="00F1699A"/>
    <w:rsid w:val="00F27C46"/>
    <w:rsid w:val="00F43FE5"/>
    <w:rsid w:val="00F4558E"/>
    <w:rsid w:val="00F57108"/>
    <w:rsid w:val="00F77A6D"/>
    <w:rsid w:val="00FB2D4A"/>
    <w:rsid w:val="00FC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9D6E"/>
  <w15:docId w15:val="{25144866-0518-4E29-AAA5-6D53F825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798C"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FF733F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qFormat/>
    <w:locked/>
    <w:rsid w:val="00FF733F"/>
  </w:style>
  <w:style w:type="character" w:styleId="Jegyzethivatkozs">
    <w:name w:val="annotation reference"/>
    <w:uiPriority w:val="99"/>
    <w:semiHidden/>
    <w:unhideWhenUsed/>
    <w:qFormat/>
    <w:rsid w:val="00FF733F"/>
    <w:rPr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74844"/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53274E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3274E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3274E"/>
    <w:rPr>
      <w:rFonts w:ascii="Segoe UI" w:hAnsi="Segoe UI" w:cs="Segoe UI"/>
      <w:sz w:val="18"/>
      <w:szCs w:val="18"/>
    </w:rPr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rsid w:val="006279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rsid w:val="0062798C"/>
    <w:pPr>
      <w:spacing w:after="140" w:line="276" w:lineRule="auto"/>
    </w:pPr>
  </w:style>
  <w:style w:type="paragraph" w:styleId="Lista">
    <w:name w:val="List"/>
    <w:basedOn w:val="Szvegtrzs"/>
    <w:rsid w:val="0062798C"/>
    <w:rPr>
      <w:rFonts w:cs="Lohit Devanagari"/>
    </w:rPr>
  </w:style>
  <w:style w:type="paragraph" w:styleId="Kpalrs">
    <w:name w:val="caption"/>
    <w:basedOn w:val="Norml"/>
    <w:qFormat/>
    <w:rsid w:val="006279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"/>
    <w:qFormat/>
    <w:rsid w:val="0062798C"/>
    <w:pPr>
      <w:suppressLineNumbers/>
    </w:pPr>
    <w:rPr>
      <w:rFonts w:cs="Lohit Devanagari"/>
    </w:rPr>
  </w:style>
  <w:style w:type="paragraph" w:styleId="Listaszerbekezds">
    <w:name w:val="List Paragraph"/>
    <w:basedOn w:val="Norml"/>
    <w:link w:val="ListaszerbekezdsChar"/>
    <w:uiPriority w:val="34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qFormat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qFormat/>
    <w:rsid w:val="00FF733F"/>
    <w:pPr>
      <w:widowControl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HeaderandFooter">
    <w:name w:val="Header and Footer"/>
    <w:basedOn w:val="Norml"/>
    <w:qFormat/>
    <w:rsid w:val="0062798C"/>
  </w:style>
  <w:style w:type="paragraph" w:styleId="lfej">
    <w:name w:val="header"/>
    <w:basedOn w:val="Norml"/>
    <w:uiPriority w:val="99"/>
    <w:unhideWhenUsed/>
    <w:rsid w:val="00FF733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llb">
    <w:name w:val="footer"/>
    <w:basedOn w:val="Norml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53274E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53274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l"/>
    <w:qFormat/>
    <w:pPr>
      <w:suppressLineNumbers/>
    </w:pPr>
  </w:style>
  <w:style w:type="table" w:styleId="Rcsostblzat">
    <w:name w:val="Table Grid"/>
    <w:basedOn w:val="Normltblzat"/>
    <w:uiPriority w:val="59"/>
    <w:rsid w:val="00FF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D990-44E9-4799-9B30-4D970DDA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2466</Words>
  <Characters>17018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dc:description/>
  <cp:lastModifiedBy>Bodzsár Tímea</cp:lastModifiedBy>
  <cp:revision>7</cp:revision>
  <dcterms:created xsi:type="dcterms:W3CDTF">2023-07-06T07:35:00Z</dcterms:created>
  <dcterms:modified xsi:type="dcterms:W3CDTF">2023-07-06T11:55:00Z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